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4"/>
        <w:rPr>
          <w:sz w:val="20"/>
        </w:rPr>
      </w:pPr>
    </w:p>
    <w:p>
      <w:pPr>
        <w:spacing w:line="225" w:lineRule="auto" w:before="104"/>
        <w:ind w:left="115" w:right="206" w:firstLine="2"/>
        <w:jc w:val="center"/>
        <w:rPr>
          <w:sz w:val="26"/>
        </w:rPr>
      </w:pPr>
      <w:r>
        <w:rPr>
          <w:sz w:val="25"/>
        </w:rPr>
        <w:t>SAMUEL FORD DENNIS, ei nf., Appellants, e. J. D. </w:t>
      </w:r>
      <w:r>
        <w:rPr>
          <w:sz w:val="26"/>
        </w:rPr>
        <w:t>WESLEY, Commissioner of the Township of Gardners- ville, Montserrado County, Appellee.</w:t>
      </w:r>
    </w:p>
    <w:p>
      <w:pPr>
        <w:spacing w:line="333" w:lineRule="auto" w:before="207"/>
        <w:ind w:left="301" w:right="408" w:firstLine="0"/>
        <w:jc w:val="center"/>
        <w:rPr>
          <w:sz w:val="15"/>
        </w:rPr>
      </w:pPr>
      <w:r>
        <w:rPr>
          <w:sz w:val="15"/>
        </w:rPr>
        <w:t>,J UDC•M ENT  WITHOUT  OPINION  ON  A </w:t>
      </w:r>
      <w:r>
        <w:rPr>
          <w:spacing w:val="9"/>
          <w:sz w:val="15"/>
        </w:rPr>
        <w:t>PP </w:t>
      </w:r>
      <w:r>
        <w:rPr>
          <w:sz w:val="15"/>
        </w:rPr>
        <w:t>EAL  FROM  THE   CIRCUIT  COURT  OF THE SIXTH ,}UDTCIAL CIRC U IT, MO NTSERRADO</w:t>
      </w:r>
      <w:r>
        <w:rPr>
          <w:spacing w:val="24"/>
          <w:sz w:val="15"/>
        </w:rPr>
        <w:t> </w:t>
      </w:r>
      <w:r>
        <w:rPr>
          <w:sz w:val="15"/>
        </w:rPr>
        <w:t>COUNTY.</w:t>
      </w:r>
    </w:p>
    <w:p>
      <w:pPr>
        <w:spacing w:before="121"/>
        <w:ind w:left="299" w:right="408" w:firstLine="0"/>
        <w:jc w:val="center"/>
        <w:rPr>
          <w:sz w:val="17"/>
        </w:rPr>
      </w:pPr>
      <w:r>
        <w:rPr>
          <w:sz w:val="17"/>
        </w:rPr>
        <w:t>Decided  May  22, 1964.*</w:t>
      </w:r>
    </w:p>
    <w:p>
      <w:pPr>
        <w:tabs>
          <w:tab w:pos="3871" w:val="left" w:leader="none"/>
        </w:tabs>
        <w:spacing w:before="161"/>
        <w:ind w:left="356" w:right="0" w:firstLine="0"/>
        <w:jc w:val="left"/>
        <w:rPr>
          <w:sz w:val="23"/>
        </w:rPr>
      </w:pPr>
      <w:r>
        <w:rPr>
          <w:i/>
          <w:w w:val="105"/>
          <w:sz w:val="23"/>
        </w:rPr>
        <w:t>Sam  uel B.  Clole</w:t>
      </w:r>
      <w:r>
        <w:rPr>
          <w:i/>
          <w:spacing w:val="-19"/>
          <w:w w:val="105"/>
          <w:sz w:val="23"/>
        </w:rPr>
        <w:t> </w:t>
      </w:r>
      <w:r>
        <w:rPr>
          <w:w w:val="105"/>
          <w:sz w:val="23"/>
        </w:rPr>
        <w:t>for </w:t>
      </w:r>
      <w:r>
        <w:rPr>
          <w:spacing w:val="9"/>
          <w:w w:val="105"/>
          <w:sz w:val="23"/>
        </w:rPr>
        <w:t> </w:t>
      </w:r>
      <w:r>
        <w:rPr>
          <w:w w:val="105"/>
          <w:sz w:val="23"/>
        </w:rPr>
        <w:t>appellants.</w:t>
        <w:tab/>
        <w:t>0. </w:t>
      </w:r>
      <w:r>
        <w:rPr>
          <w:i/>
          <w:w w:val="105"/>
          <w:sz w:val="23"/>
        </w:rPr>
        <w:t>Watt y B. Davis</w:t>
      </w:r>
      <w:r>
        <w:rPr>
          <w:i/>
          <w:spacing w:val="-23"/>
          <w:w w:val="105"/>
          <w:sz w:val="23"/>
        </w:rPr>
        <w:t> </w:t>
      </w:r>
      <w:r>
        <w:rPr>
          <w:w w:val="105"/>
          <w:sz w:val="23"/>
        </w:rPr>
        <w:t>for</w:t>
      </w:r>
    </w:p>
    <w:p>
      <w:pPr>
        <w:pStyle w:val="BodyText"/>
        <w:spacing w:before="5"/>
        <w:ind w:left="114"/>
      </w:pPr>
      <w:r>
        <w:rPr>
          <w:w w:val="105"/>
        </w:rPr>
        <w:t>appellee.</w:t>
      </w:r>
    </w:p>
    <w:p>
      <w:pPr>
        <w:pStyle w:val="BodyText"/>
        <w:spacing w:before="5"/>
      </w:pPr>
    </w:p>
    <w:p>
      <w:pPr>
        <w:spacing w:line="247" w:lineRule="auto" w:before="0"/>
        <w:ind w:left="115" w:right="193" w:firstLine="235"/>
        <w:jc w:val="both"/>
        <w:rPr>
          <w:sz w:val="24"/>
        </w:rPr>
      </w:pPr>
      <w:r>
        <w:rPr>
          <w:w w:val="105"/>
          <w:sz w:val="24"/>
        </w:rPr>
        <w:t>When this case was called for hearing, the appellants’ counsel gave notice that he had no further intention to continue said case and hence withdrew his notice  of appeal. After  considering  the notice as given by counsel for appellants, it is</w:t>
      </w:r>
      <w:r>
        <w:rPr>
          <w:spacing w:val="-4"/>
          <w:w w:val="105"/>
          <w:sz w:val="24"/>
        </w:rPr>
        <w:t> </w:t>
      </w:r>
      <w:r>
        <w:rPr>
          <w:w w:val="105"/>
          <w:sz w:val="24"/>
        </w:rPr>
        <w:t>hereby</w:t>
      </w:r>
    </w:p>
    <w:p>
      <w:pPr>
        <w:pStyle w:val="BodyText"/>
        <w:spacing w:before="5"/>
        <w:rPr>
          <w:sz w:val="20"/>
        </w:rPr>
      </w:pPr>
    </w:p>
    <w:p>
      <w:pPr>
        <w:pStyle w:val="Title"/>
      </w:pPr>
      <w:r>
        <w:rPr>
          <w:w w:val="105"/>
        </w:rPr>
        <w:t>ADJUDGED</w:t>
      </w:r>
    </w:p>
    <w:p>
      <w:pPr>
        <w:pStyle w:val="BodyText"/>
        <w:spacing w:line="232" w:lineRule="auto" w:before="242"/>
        <w:ind w:left="120" w:right="188" w:firstLine="9"/>
        <w:jc w:val="both"/>
      </w:pPr>
      <w:r>
        <w:rPr/>
        <w:t>that the notice of withdr awal of appellants’ appeal is sustained and the costs of these proceedings are ruled against</w:t>
      </w:r>
      <w:r>
        <w:rPr>
          <w:spacing w:val="33"/>
        </w:rPr>
        <w:t> </w:t>
      </w:r>
      <w:r>
        <w:rPr/>
        <w:t>them.</w:t>
      </w:r>
    </w:p>
    <w:p>
      <w:pPr>
        <w:pStyle w:val="BodyText"/>
        <w:spacing w:line="232" w:lineRule="auto" w:before="8"/>
        <w:ind w:left="129" w:right="198" w:firstLine="236"/>
        <w:jc w:val="both"/>
      </w:pPr>
      <w:r>
        <w:rPr>
          <w:w w:val="105"/>
        </w:rPr>
        <w:t>And the clerk of this Court  is hereby ordered  to send a mandate to the court below informing it of this judg- ment And it is so</w:t>
      </w:r>
      <w:r>
        <w:rPr>
          <w:spacing w:val="-12"/>
          <w:w w:val="105"/>
        </w:rPr>
        <w:t> </w:t>
      </w:r>
      <w:r>
        <w:rPr>
          <w:w w:val="105"/>
        </w:rPr>
        <w:t>ordered.</w:t>
      </w:r>
    </w:p>
    <w:p>
      <w:pPr>
        <w:spacing w:line="240" w:lineRule="auto" w:before="0"/>
        <w:ind w:left="1469" w:right="891" w:hanging="4"/>
        <w:jc w:val="left"/>
        <w:rPr>
          <w:sz w:val="24"/>
        </w:rPr>
      </w:pPr>
      <w:r>
        <w:rPr>
          <w:w w:val="105"/>
          <w:sz w:val="25"/>
        </w:rPr>
        <w:t>Given under our hands and the seal of the Supreme Court of Liberia this </w:t>
      </w:r>
      <w:r>
        <w:rPr>
          <w:w w:val="105"/>
          <w:sz w:val="24"/>
        </w:rPr>
        <w:t>22nd day of May, i </w:t>
      </w:r>
      <w:r>
        <w:rPr>
          <w:w w:val="105"/>
          <w:position w:val="-5"/>
          <w:sz w:val="26"/>
        </w:rPr>
        <w:t>9</w:t>
      </w:r>
      <w:r>
        <w:rPr>
          <w:w w:val="105"/>
          <w:sz w:val="24"/>
        </w:rPr>
        <w:t>6d.</w:t>
      </w:r>
    </w:p>
    <w:p>
      <w:pPr>
        <w:spacing w:line="220" w:lineRule="exact" w:before="0"/>
        <w:ind w:left="1969" w:right="0" w:firstLine="0"/>
        <w:jc w:val="left"/>
        <w:rPr>
          <w:sz w:val="22"/>
        </w:rPr>
      </w:pPr>
      <w:r>
        <w:rPr>
          <w:w w:val="110"/>
          <w:sz w:val="22"/>
        </w:rPr>
        <w:t>[Sgd.] </w:t>
      </w:r>
      <w:r>
        <w:rPr>
          <w:sz w:val="22"/>
        </w:rPr>
        <w:t>DESSALtNE T. HARRtS, SR.,</w:t>
      </w:r>
    </w:p>
    <w:p>
      <w:pPr>
        <w:spacing w:before="13"/>
        <w:ind w:left="1466" w:right="0" w:firstLine="0"/>
        <w:jc w:val="left"/>
        <w:rPr>
          <w:i/>
          <w:sz w:val="23"/>
        </w:rPr>
      </w:pPr>
      <w:r>
        <w:rPr>
          <w:i/>
          <w:w w:val="105"/>
          <w:sz w:val="23"/>
        </w:rPr>
        <w:t>Asso ciale I ustice Su prem e Clonrl </w:t>
      </w:r>
      <w:r>
        <w:rPr>
          <w:w w:val="105"/>
          <w:sz w:val="23"/>
        </w:rPr>
        <w:t>o/ </w:t>
      </w:r>
      <w:r>
        <w:rPr>
          <w:i/>
          <w:w w:val="105"/>
          <w:sz w:val="23"/>
        </w:rPr>
        <w:t>Liberia.</w:t>
      </w:r>
    </w:p>
    <w:p>
      <w:pPr>
        <w:spacing w:before="32"/>
        <w:ind w:left="1974" w:right="0" w:firstLine="0"/>
        <w:jc w:val="left"/>
        <w:rPr>
          <w:sz w:val="22"/>
        </w:rPr>
      </w:pPr>
      <w:r>
        <w:rPr>
          <w:w w:val="110"/>
          <w:sz w:val="22"/>
        </w:rPr>
        <w:t>[Sgd.] </w:t>
      </w:r>
      <w:r>
        <w:rPr>
          <w:sz w:val="22"/>
        </w:rPr>
        <w:t>JAMES A. A. PIERRE,</w:t>
      </w:r>
    </w:p>
    <w:p>
      <w:pPr>
        <w:spacing w:before="21"/>
        <w:ind w:left="1466" w:right="0" w:firstLine="0"/>
        <w:jc w:val="left"/>
        <w:rPr>
          <w:i/>
          <w:sz w:val="23"/>
        </w:rPr>
      </w:pPr>
      <w:r>
        <w:rPr>
          <w:i/>
          <w:w w:val="105"/>
          <w:sz w:val="23"/>
        </w:rPr>
        <w:t>Asso ciale Justice, Su p rem e Clo urt </w:t>
      </w:r>
      <w:r>
        <w:rPr>
          <w:w w:val="105"/>
          <w:sz w:val="23"/>
        </w:rPr>
        <w:t>o/ </w:t>
      </w:r>
      <w:r>
        <w:rPr>
          <w:i/>
          <w:w w:val="105"/>
          <w:sz w:val="23"/>
        </w:rPr>
        <w:t>lib eria.</w:t>
      </w:r>
    </w:p>
    <w:p>
      <w:pPr>
        <w:pStyle w:val="BodyText"/>
        <w:spacing w:before="8"/>
        <w:rPr>
          <w:i/>
          <w:sz w:val="22"/>
        </w:rPr>
      </w:pPr>
    </w:p>
    <w:p>
      <w:pPr>
        <w:pStyle w:val="ListParagraph"/>
        <w:numPr>
          <w:ilvl w:val="0"/>
          <w:numId w:val="1"/>
        </w:numPr>
        <w:tabs>
          <w:tab w:pos="390" w:val="left" w:leader="none"/>
        </w:tabs>
        <w:spacing w:line="240" w:lineRule="auto" w:before="0" w:after="0"/>
        <w:ind w:left="389" w:right="0" w:hanging="111"/>
        <w:jc w:val="left"/>
        <w:rPr>
          <w:sz w:val="13"/>
        </w:rPr>
      </w:pPr>
      <w:r>
        <w:rPr>
          <w:w w:val="120"/>
          <w:sz w:val="13"/>
        </w:rPr>
        <w:t>Mr. Chief Justice W ilsoii was absent from the Country when this case was</w:t>
      </w:r>
      <w:r>
        <w:rPr>
          <w:spacing w:val="-8"/>
          <w:w w:val="120"/>
          <w:sz w:val="13"/>
        </w:rPr>
        <w:t> </w:t>
      </w:r>
      <w:r>
        <w:rPr>
          <w:w w:val="120"/>
          <w:sz w:val="13"/>
        </w:rPr>
        <w:t>heard.</w:t>
      </w:r>
    </w:p>
    <w:p>
      <w:pPr>
        <w:spacing w:before="25"/>
        <w:ind w:left="301" w:right="358" w:firstLine="0"/>
        <w:jc w:val="center"/>
        <w:rPr>
          <w:sz w:val="17"/>
        </w:rPr>
      </w:pPr>
      <w:r>
        <w:rPr>
          <w:sz w:val="17"/>
        </w:rPr>
        <w:t>130</w:t>
      </w:r>
    </w:p>
    <w:sectPr>
      <w:type w:val="continuous"/>
      <w:pgSz w:w="8620" w:h="12960"/>
      <w:pgMar w:top="1220" w:bottom="280" w:left="10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89" w:hanging="111"/>
      </w:pPr>
      <w:rPr>
        <w:rFonts w:hint="default" w:ascii="Times New Roman" w:hAnsi="Times New Roman" w:eastAsia="Times New Roman" w:cs="Times New Roman"/>
        <w:w w:val="109"/>
        <w:sz w:val="13"/>
        <w:szCs w:val="13"/>
        <w:lang w:val="en-US" w:eastAsia="en-US" w:bidi="ar-SA"/>
      </w:rPr>
    </w:lvl>
    <w:lvl w:ilvl="1">
      <w:start w:val="0"/>
      <w:numFmt w:val="bullet"/>
      <w:lvlText w:val="•"/>
      <w:lvlJc w:val="left"/>
      <w:pPr>
        <w:ind w:left="980" w:hanging="111"/>
      </w:pPr>
      <w:rPr>
        <w:rFonts w:hint="default"/>
        <w:lang w:val="en-US" w:eastAsia="en-US" w:bidi="ar-SA"/>
      </w:rPr>
    </w:lvl>
    <w:lvl w:ilvl="2">
      <w:start w:val="0"/>
      <w:numFmt w:val="bullet"/>
      <w:lvlText w:val="•"/>
      <w:lvlJc w:val="left"/>
      <w:pPr>
        <w:ind w:left="1580" w:hanging="111"/>
      </w:pPr>
      <w:rPr>
        <w:rFonts w:hint="default"/>
        <w:lang w:val="en-US" w:eastAsia="en-US" w:bidi="ar-SA"/>
      </w:rPr>
    </w:lvl>
    <w:lvl w:ilvl="3">
      <w:start w:val="0"/>
      <w:numFmt w:val="bullet"/>
      <w:lvlText w:val="•"/>
      <w:lvlJc w:val="left"/>
      <w:pPr>
        <w:ind w:left="2180" w:hanging="111"/>
      </w:pPr>
      <w:rPr>
        <w:rFonts w:hint="default"/>
        <w:lang w:val="en-US" w:eastAsia="en-US" w:bidi="ar-SA"/>
      </w:rPr>
    </w:lvl>
    <w:lvl w:ilvl="4">
      <w:start w:val="0"/>
      <w:numFmt w:val="bullet"/>
      <w:lvlText w:val="•"/>
      <w:lvlJc w:val="left"/>
      <w:pPr>
        <w:ind w:left="2780" w:hanging="111"/>
      </w:pPr>
      <w:rPr>
        <w:rFonts w:hint="default"/>
        <w:lang w:val="en-US" w:eastAsia="en-US" w:bidi="ar-SA"/>
      </w:rPr>
    </w:lvl>
    <w:lvl w:ilvl="5">
      <w:start w:val="0"/>
      <w:numFmt w:val="bullet"/>
      <w:lvlText w:val="•"/>
      <w:lvlJc w:val="left"/>
      <w:pPr>
        <w:ind w:left="3380" w:hanging="111"/>
      </w:pPr>
      <w:rPr>
        <w:rFonts w:hint="default"/>
        <w:lang w:val="en-US" w:eastAsia="en-US" w:bidi="ar-SA"/>
      </w:rPr>
    </w:lvl>
    <w:lvl w:ilvl="6">
      <w:start w:val="0"/>
      <w:numFmt w:val="bullet"/>
      <w:lvlText w:val="•"/>
      <w:lvlJc w:val="left"/>
      <w:pPr>
        <w:ind w:left="3980" w:hanging="111"/>
      </w:pPr>
      <w:rPr>
        <w:rFonts w:hint="default"/>
        <w:lang w:val="en-US" w:eastAsia="en-US" w:bidi="ar-SA"/>
      </w:rPr>
    </w:lvl>
    <w:lvl w:ilvl="7">
      <w:start w:val="0"/>
      <w:numFmt w:val="bullet"/>
      <w:lvlText w:val="•"/>
      <w:lvlJc w:val="left"/>
      <w:pPr>
        <w:ind w:left="4580" w:hanging="111"/>
      </w:pPr>
      <w:rPr>
        <w:rFonts w:hint="default"/>
        <w:lang w:val="en-US" w:eastAsia="en-US" w:bidi="ar-SA"/>
      </w:rPr>
    </w:lvl>
    <w:lvl w:ilvl="8">
      <w:start w:val="0"/>
      <w:numFmt w:val="bullet"/>
      <w:lvlText w:val="•"/>
      <w:lvlJc w:val="left"/>
      <w:pPr>
        <w:ind w:left="5180" w:hanging="11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Title" w:type="paragraph">
    <w:name w:val="Title"/>
    <w:basedOn w:val="Normal"/>
    <w:uiPriority w:val="1"/>
    <w:qFormat/>
    <w:pPr>
      <w:ind w:left="301" w:right="396"/>
      <w:jc w:val="center"/>
    </w:pPr>
    <w:rPr>
      <w:rFonts w:ascii="Courier New" w:hAnsi="Courier New" w:eastAsia="Courier New" w:cs="Courier New"/>
      <w:sz w:val="31"/>
      <w:szCs w:val="31"/>
      <w:lang w:val="en-US" w:eastAsia="en-US" w:bidi="ar-SA"/>
    </w:rPr>
  </w:style>
  <w:style w:styleId="ListParagraph" w:type="paragraph">
    <w:name w:val="List Paragraph"/>
    <w:basedOn w:val="Normal"/>
    <w:uiPriority w:val="1"/>
    <w:qFormat/>
    <w:pPr>
      <w:ind w:left="389" w:hanging="11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2023-05-18T19:10:04Z</dcterms:created>
  <dcterms:modified xsi:type="dcterms:W3CDTF">2023-05-18T19:10:04Z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2011-04-14T00:00:00Z</vt:filetime>
  </property>
  <property fmtid="{D5CDD505-2E9C-101B-9397-08002B2CF9AE}" pid="3" name="Creator">
    <vt:lpwstr>HP Smart Document Scan Software 2.70</vt:lpwstr>
  </property>
  <property fmtid="{D5CDD505-2E9C-101B-9397-08002B2CF9AE}" pid="4" name="LastSaved">
    <vt:filetime>2023-05-18T00:00:00Z</vt:filetime>
  </property>
</Properties>
</file>