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rPr>
          <w:sz w:val="20"/>
        </w:rPr>
      </w:pPr>
    </w:p>
    <w:p>
      <w:pPr>
        <w:pStyle w:val="BodyText"/>
        <w:tabs>
          <w:tab w:pos="2036" w:val="left" w:leader="none"/>
          <w:tab w:pos="2080" w:val="left" w:leader="none"/>
          <w:tab w:pos="3091" w:val="left" w:leader="none"/>
          <w:tab w:pos="4479" w:val="left" w:leader="none"/>
          <w:tab w:pos="4653" w:val="left" w:leader="none"/>
          <w:tab w:pos="4935" w:val="left" w:leader="none"/>
          <w:tab w:pos="5591" w:val="left" w:leader="none"/>
          <w:tab w:pos="5678" w:val="left" w:leader="none"/>
        </w:tabs>
        <w:spacing w:line="230" w:lineRule="auto" w:before="98"/>
        <w:ind w:left="277" w:right="123" w:hanging="4"/>
        <w:jc w:val="center"/>
      </w:pPr>
      <w:r>
        <w:rPr>
          <w:w w:val="105"/>
        </w:rPr>
        <w:t>PINCKNEY</w:t>
        <w:tab/>
        <w:t>KING,</w:t>
        <w:tab/>
        <w:t>Petitioner,</w:t>
        <w:tab/>
        <w:t>e.</w:t>
        <w:tab/>
        <w:t>His</w:t>
        <w:tab/>
        <w:t>Honor, SAMUEL B. COLE, Judge of the Circuit Court of the Sixth  </w:t>
      </w:r>
      <w:r>
        <w:rPr>
          <w:spacing w:val="9"/>
          <w:w w:val="105"/>
        </w:rPr>
        <w:t> </w:t>
      </w:r>
      <w:r>
        <w:rPr>
          <w:w w:val="105"/>
        </w:rPr>
        <w:t>Judicial</w:t>
        <w:tab/>
        <w:tab/>
        <w:t>Circuit,</w:t>
        <w:tab/>
        <w:t>Montserrado</w:t>
        <w:tab/>
        <w:tab/>
        <w:t>County,</w:t>
        <w:tab/>
        <w:tab/>
        <w:t>#i </w:t>
      </w:r>
      <w:r>
        <w:rPr>
          <w:spacing w:val="-5"/>
          <w:w w:val="105"/>
        </w:rPr>
        <w:t>of., </w:t>
      </w:r>
      <w:r>
        <w:rPr>
          <w:w w:val="105"/>
        </w:rPr>
        <w:t>Respondents.</w:t>
      </w:r>
    </w:p>
    <w:p>
      <w:pPr>
        <w:spacing w:line="338" w:lineRule="auto" w:before="209"/>
        <w:ind w:left="354" w:right="240" w:firstLine="0"/>
        <w:jc w:val="center"/>
        <w:rPr>
          <w:sz w:val="15"/>
        </w:rPr>
      </w:pPr>
      <w:r>
        <w:rPr>
          <w:w w:val="105"/>
          <w:sz w:val="15"/>
        </w:rPr>
        <w:t>MOTION FOR RBARG U ME NT ON  APPLICATION  FOR  WRIT  OF  PROHIBITION TO  THE  CIRCUIT  COURT  OF  THE  SIXTH   J UDICIAL   CIRCU ITS MONTSERRADO   COU</w:t>
      </w:r>
      <w:r>
        <w:rPr>
          <w:spacing w:val="-5"/>
          <w:w w:val="105"/>
          <w:sz w:val="15"/>
        </w:rPr>
        <w:t> </w:t>
      </w:r>
      <w:r>
        <w:rPr>
          <w:w w:val="105"/>
          <w:sz w:val="15"/>
        </w:rPr>
        <w:t>NTB.</w:t>
      </w:r>
    </w:p>
    <w:p>
      <w:pPr>
        <w:spacing w:before="106"/>
        <w:ind w:left="354" w:right="223" w:firstLine="0"/>
        <w:jc w:val="center"/>
        <w:rPr>
          <w:sz w:val="17"/>
        </w:rPr>
      </w:pPr>
      <w:r>
        <w:rPr>
          <w:w w:val="105"/>
          <w:sz w:val="17"/>
        </w:rPr>
        <w:t>Argued April 11, 1962. Decided June 1, 1962.</w:t>
      </w:r>
    </w:p>
    <w:p>
      <w:pPr>
        <w:spacing w:line="232" w:lineRule="auto" w:before="151"/>
        <w:ind w:left="431" w:right="226" w:hanging="161"/>
        <w:jc w:val="left"/>
        <w:rPr>
          <w:sz w:val="18"/>
        </w:rPr>
      </w:pPr>
      <w:r>
        <w:rPr>
          <w:sz w:val="18"/>
        </w:rPr>
        <w:t>Reargument or rehearing will be granted  only when  some decisive  issue  raised  in the court of origin, and argued at the prior hearing, has been</w:t>
      </w:r>
      <w:r>
        <w:rPr>
          <w:spacing w:val="-18"/>
          <w:sz w:val="18"/>
        </w:rPr>
        <w:t> </w:t>
      </w:r>
      <w:r>
        <w:rPr>
          <w:sz w:val="18"/>
        </w:rPr>
        <w:t>overlooked.</w:t>
      </w:r>
    </w:p>
    <w:p>
      <w:pPr>
        <w:spacing w:line="247" w:lineRule="auto" w:before="152"/>
        <w:ind w:left="265" w:right="124" w:firstLine="249"/>
        <w:jc w:val="both"/>
        <w:rPr>
          <w:sz w:val="24"/>
        </w:rPr>
      </w:pPr>
      <w:r>
        <w:rPr>
          <w:w w:val="110"/>
          <w:sz w:val="24"/>
        </w:rPr>
        <w:t>On petition for reargument after determination by the Supreme Court on 6nnc in prohibition proceedings, re- argument denied.</w:t>
      </w:r>
    </w:p>
    <w:p>
      <w:pPr>
        <w:pStyle w:val="BodyText"/>
        <w:spacing w:before="9"/>
        <w:rPr>
          <w:sz w:val="24"/>
        </w:rPr>
      </w:pPr>
    </w:p>
    <w:p>
      <w:pPr>
        <w:spacing w:line="249" w:lineRule="auto" w:before="0"/>
        <w:ind w:left="281" w:right="136" w:firstLine="243"/>
        <w:jc w:val="both"/>
        <w:rPr>
          <w:sz w:val="24"/>
        </w:rPr>
      </w:pPr>
      <w:r>
        <w:rPr>
          <w:i/>
          <w:w w:val="105"/>
          <w:sz w:val="24"/>
        </w:rPr>
        <w:t>Alb art H. </w:t>
      </w:r>
      <w:r>
        <w:rPr>
          <w:w w:val="105"/>
          <w:sz w:val="24"/>
        </w:rPr>
        <w:t>Re#c›#J for petitioner. </w:t>
      </w:r>
      <w:r>
        <w:rPr>
          <w:i/>
          <w:w w:val="105"/>
          <w:sz w:val="24"/>
        </w:rPr>
        <w:t>T. G yibli </w:t>
      </w:r>
      <w:r>
        <w:rPr>
          <w:w w:val="105"/>
          <w:sz w:val="24"/>
        </w:rPr>
        <w:t>goffinJ for respondents.</w:t>
      </w:r>
    </w:p>
    <w:p>
      <w:pPr>
        <w:pStyle w:val="BodyText"/>
        <w:spacing w:before="11"/>
        <w:rPr>
          <w:sz w:val="23"/>
        </w:rPr>
      </w:pPr>
    </w:p>
    <w:p>
      <w:pPr>
        <w:spacing w:before="0"/>
        <w:ind w:left="533" w:right="0" w:firstLine="0"/>
        <w:jc w:val="left"/>
        <w:rPr>
          <w:sz w:val="24"/>
        </w:rPr>
      </w:pPr>
      <w:r>
        <w:rPr>
          <w:sz w:val="24"/>
        </w:rPr>
        <w:t>MR. JUSTICE PIERRE delivered  the opinion of  the</w:t>
      </w:r>
      <w:r>
        <w:rPr>
          <w:spacing w:val="-18"/>
          <w:sz w:val="24"/>
        </w:rPr>
        <w:t> </w:t>
      </w:r>
      <w:r>
        <w:rPr>
          <w:sz w:val="24"/>
        </w:rPr>
        <w:t>Court.</w:t>
      </w:r>
    </w:p>
    <w:p>
      <w:pPr>
        <w:pStyle w:val="BodyText"/>
        <w:spacing w:before="7"/>
        <w:rPr>
          <w:sz w:val="26"/>
        </w:rPr>
      </w:pPr>
    </w:p>
    <w:p>
      <w:pPr>
        <w:spacing w:line="208" w:lineRule="auto" w:before="1"/>
        <w:ind w:left="285" w:right="120" w:firstLine="224"/>
        <w:jc w:val="both"/>
        <w:rPr>
          <w:sz w:val="25"/>
        </w:rPr>
      </w:pPr>
      <w:r>
        <w:rPr>
          <w:sz w:val="25"/>
        </w:rPr>
        <w:t>This case was heard and determined by this Court  on </w:t>
      </w:r>
      <w:r>
        <w:rPr>
          <w:sz w:val="26"/>
        </w:rPr>
        <w:t>6nnc during the October, </w:t>
      </w:r>
      <w:r>
        <w:rPr>
          <w:position w:val="-3"/>
          <w:sz w:val="26"/>
        </w:rPr>
        <w:t>'9* </w:t>
      </w:r>
      <w:r>
        <w:rPr>
          <w:sz w:val="26"/>
        </w:rPr>
        <w:t>, term. Upon application </w:t>
      </w:r>
      <w:r>
        <w:rPr>
          <w:sz w:val="25"/>
        </w:rPr>
        <w:t>made  to  the  Chief  Justice,  who  was  one  of   the</w:t>
      </w:r>
      <w:r>
        <w:rPr>
          <w:spacing w:val="-24"/>
          <w:sz w:val="25"/>
        </w:rPr>
        <w:t> </w:t>
      </w:r>
      <w:r>
        <w:rPr>
          <w:sz w:val="25"/>
        </w:rPr>
        <w:t>Justices</w:t>
      </w:r>
    </w:p>
    <w:p>
      <w:pPr>
        <w:tabs>
          <w:tab w:pos="1818" w:val="left" w:leader="none"/>
        </w:tabs>
        <w:spacing w:line="232" w:lineRule="auto" w:before="6"/>
        <w:ind w:left="284" w:right="100" w:firstLine="3"/>
        <w:jc w:val="right"/>
        <w:rPr>
          <w:sz w:val="25"/>
        </w:rPr>
      </w:pPr>
      <w:r>
        <w:rPr>
          <w:sz w:val="25"/>
        </w:rPr>
        <w:t>concurring in  the  judgment,  reargument,  or</w:t>
      </w:r>
      <w:r>
        <w:rPr>
          <w:spacing w:val="41"/>
          <w:sz w:val="25"/>
        </w:rPr>
        <w:t> </w:t>
      </w:r>
      <w:r>
        <w:rPr>
          <w:sz w:val="25"/>
        </w:rPr>
        <w:t>rehearing</w:t>
      </w:r>
      <w:r>
        <w:rPr>
          <w:spacing w:val="59"/>
          <w:sz w:val="25"/>
        </w:rPr>
        <w:t> </w:t>
      </w:r>
      <w:r>
        <w:rPr>
          <w:sz w:val="25"/>
        </w:rPr>
        <w:t>as</w:t>
      </w:r>
      <w:r>
        <w:rPr>
          <w:spacing w:val="-1"/>
          <w:w w:val="93"/>
          <w:sz w:val="25"/>
        </w:rPr>
        <w:t> </w:t>
      </w:r>
      <w:r>
        <w:rPr>
          <w:sz w:val="26"/>
        </w:rPr>
        <w:t>it is also called, was granted for this term of</w:t>
      </w:r>
      <w:r>
        <w:rPr>
          <w:spacing w:val="-4"/>
          <w:sz w:val="26"/>
        </w:rPr>
        <w:t> </w:t>
      </w:r>
      <w:r>
        <w:rPr>
          <w:sz w:val="26"/>
        </w:rPr>
        <w:t>the</w:t>
      </w:r>
      <w:r>
        <w:rPr>
          <w:spacing w:val="38"/>
          <w:sz w:val="26"/>
        </w:rPr>
        <w:t> </w:t>
      </w:r>
      <w:r>
        <w:rPr>
          <w:sz w:val="26"/>
        </w:rPr>
        <w:t>Court-</w:t>
      </w:r>
      <w:r>
        <w:rPr>
          <w:spacing w:val="-1"/>
          <w:w w:val="97"/>
          <w:sz w:val="26"/>
        </w:rPr>
        <w:t> </w:t>
      </w:r>
      <w:r>
        <w:rPr>
          <w:sz w:val="25"/>
        </w:rPr>
        <w:t>Rehearing in the Supreme Court can only</w:t>
      </w:r>
      <w:r>
        <w:rPr>
          <w:spacing w:val="26"/>
          <w:sz w:val="25"/>
        </w:rPr>
        <w:t> </w:t>
      </w:r>
      <w:r>
        <w:rPr>
          <w:sz w:val="25"/>
        </w:rPr>
        <w:t>be</w:t>
      </w:r>
      <w:r>
        <w:rPr>
          <w:spacing w:val="60"/>
          <w:sz w:val="25"/>
        </w:rPr>
        <w:t> </w:t>
      </w:r>
      <w:r>
        <w:rPr>
          <w:sz w:val="25"/>
        </w:rPr>
        <w:t>granted</w:t>
      </w:r>
      <w:r>
        <w:rPr>
          <w:w w:val="104"/>
          <w:sz w:val="25"/>
        </w:rPr>
        <w:t> </w:t>
      </w:r>
      <w:r>
        <w:rPr>
          <w:sz w:val="25"/>
        </w:rPr>
        <w:t>when some decisive issue raised in  the  court </w:t>
      </w:r>
      <w:r>
        <w:rPr>
          <w:spacing w:val="45"/>
          <w:sz w:val="25"/>
        </w:rPr>
        <w:t> </w:t>
      </w:r>
      <w:r>
        <w:rPr>
          <w:sz w:val="25"/>
        </w:rPr>
        <w:t>of </w:t>
      </w:r>
      <w:r>
        <w:rPr>
          <w:spacing w:val="20"/>
          <w:sz w:val="25"/>
        </w:rPr>
        <w:t> </w:t>
      </w:r>
      <w:r>
        <w:rPr>
          <w:sz w:val="25"/>
        </w:rPr>
        <w:t>origin,</w:t>
      </w:r>
      <w:r>
        <w:rPr>
          <w:w w:val="104"/>
          <w:sz w:val="25"/>
        </w:rPr>
        <w:t> </w:t>
      </w:r>
      <w:r>
        <w:rPr>
          <w:sz w:val="26"/>
        </w:rPr>
        <w:t>and argued at  the  prior  hearing,  has </w:t>
      </w:r>
      <w:r>
        <w:rPr>
          <w:spacing w:val="1"/>
          <w:sz w:val="26"/>
        </w:rPr>
        <w:t> </w:t>
      </w:r>
      <w:r>
        <w:rPr>
          <w:sz w:val="26"/>
        </w:rPr>
        <w:t>been</w:t>
      </w:r>
      <w:r>
        <w:rPr>
          <w:spacing w:val="61"/>
          <w:sz w:val="26"/>
        </w:rPr>
        <w:t> </w:t>
      </w:r>
      <w:r>
        <w:rPr>
          <w:sz w:val="26"/>
        </w:rPr>
        <w:t>overlooked.</w:t>
      </w:r>
      <w:r>
        <w:rPr>
          <w:w w:val="96"/>
          <w:sz w:val="26"/>
        </w:rPr>
        <w:t> </w:t>
      </w:r>
      <w:r>
        <w:rPr>
          <w:sz w:val="25"/>
        </w:rPr>
        <w:t>It will not be granted merely  because  the</w:t>
      </w:r>
      <w:r>
        <w:rPr>
          <w:spacing w:val="3"/>
          <w:sz w:val="25"/>
        </w:rPr>
        <w:t> </w:t>
      </w:r>
      <w:r>
        <w:rPr>
          <w:sz w:val="25"/>
        </w:rPr>
        <w:t>decision </w:t>
      </w:r>
      <w:r>
        <w:rPr>
          <w:spacing w:val="9"/>
          <w:sz w:val="25"/>
        </w:rPr>
        <w:t> </w:t>
      </w:r>
      <w:r>
        <w:rPr>
          <w:sz w:val="25"/>
        </w:rPr>
        <w:t>upon</w:t>
      </w:r>
      <w:r>
        <w:rPr>
          <w:w w:val="100"/>
          <w:sz w:val="25"/>
        </w:rPr>
        <w:t> </w:t>
      </w:r>
      <w:r>
        <w:rPr>
          <w:sz w:val="26"/>
        </w:rPr>
        <w:t>any particular issue did not satisfy the</w:t>
      </w:r>
      <w:r>
        <w:rPr>
          <w:spacing w:val="15"/>
          <w:sz w:val="26"/>
        </w:rPr>
        <w:t> </w:t>
      </w:r>
      <w:r>
        <w:rPr>
          <w:sz w:val="26"/>
        </w:rPr>
        <w:t>petitioning</w:t>
      </w:r>
      <w:r>
        <w:rPr>
          <w:spacing w:val="44"/>
          <w:sz w:val="26"/>
        </w:rPr>
        <w:t> </w:t>
      </w:r>
      <w:r>
        <w:rPr>
          <w:sz w:val="26"/>
        </w:rPr>
        <w:t>party;</w:t>
      </w:r>
      <w:r>
        <w:rPr>
          <w:w w:val="105"/>
          <w:sz w:val="26"/>
        </w:rPr>
        <w:t> </w:t>
      </w:r>
      <w:r>
        <w:rPr>
          <w:sz w:val="25"/>
        </w:rPr>
        <w:t>nor will it be granted because an issue which</w:t>
      </w:r>
      <w:r>
        <w:rPr>
          <w:spacing w:val="17"/>
          <w:sz w:val="25"/>
        </w:rPr>
        <w:t> </w:t>
      </w:r>
      <w:r>
        <w:rPr>
          <w:sz w:val="25"/>
        </w:rPr>
        <w:t>the</w:t>
      </w:r>
      <w:r>
        <w:rPr>
          <w:spacing w:val="58"/>
          <w:sz w:val="25"/>
        </w:rPr>
        <w:t> </w:t>
      </w:r>
      <w:r>
        <w:rPr>
          <w:sz w:val="25"/>
        </w:rPr>
        <w:t>Court</w:t>
      </w:r>
      <w:r>
        <w:rPr>
          <w:spacing w:val="-1"/>
          <w:w w:val="107"/>
          <w:sz w:val="25"/>
        </w:rPr>
        <w:t> </w:t>
      </w:r>
      <w:r>
        <w:rPr>
          <w:sz w:val="25"/>
        </w:rPr>
        <w:t>refused to pass upon has not been referred to in</w:t>
      </w:r>
      <w:r>
        <w:rPr>
          <w:spacing w:val="-4"/>
          <w:sz w:val="25"/>
        </w:rPr>
        <w:t> </w:t>
      </w:r>
      <w:r>
        <w:rPr>
          <w:sz w:val="25"/>
        </w:rPr>
        <w:t>the</w:t>
      </w:r>
      <w:r>
        <w:rPr>
          <w:spacing w:val="11"/>
          <w:sz w:val="25"/>
        </w:rPr>
        <w:t> </w:t>
      </w:r>
      <w:r>
        <w:rPr>
          <w:sz w:val="25"/>
        </w:rPr>
        <w:t>decid-</w:t>
      </w:r>
      <w:r>
        <w:rPr>
          <w:w w:val="102"/>
          <w:sz w:val="25"/>
        </w:rPr>
        <w:t> </w:t>
      </w:r>
      <w:r>
        <w:rPr>
          <w:sz w:val="25"/>
        </w:rPr>
        <w:t>ing</w:t>
      </w:r>
      <w:r>
        <w:rPr>
          <w:spacing w:val="52"/>
          <w:sz w:val="25"/>
        </w:rPr>
        <w:t> </w:t>
      </w:r>
      <w:r>
        <w:rPr>
          <w:sz w:val="25"/>
        </w:rPr>
        <w:t>opinion.</w:t>
        <w:tab/>
        <w:t>To justify the granting of a</w:t>
      </w:r>
      <w:r>
        <w:rPr>
          <w:spacing w:val="54"/>
          <w:sz w:val="25"/>
        </w:rPr>
        <w:t> </w:t>
      </w:r>
      <w:r>
        <w:rPr>
          <w:sz w:val="25"/>
        </w:rPr>
        <w:t>rehearing</w:t>
      </w:r>
      <w:r>
        <w:rPr>
          <w:spacing w:val="9"/>
          <w:sz w:val="25"/>
        </w:rPr>
        <w:t> </w:t>
      </w:r>
      <w:r>
        <w:rPr>
          <w:sz w:val="25"/>
        </w:rPr>
        <w:t>or</w:t>
      </w:r>
      <w:r>
        <w:rPr>
          <w:w w:val="102"/>
          <w:sz w:val="25"/>
        </w:rPr>
        <w:t> </w:t>
      </w:r>
      <w:r>
        <w:rPr>
          <w:sz w:val="25"/>
        </w:rPr>
        <w:t>reargument, some point in the petition must</w:t>
      </w:r>
      <w:r>
        <w:rPr>
          <w:spacing w:val="27"/>
          <w:sz w:val="25"/>
        </w:rPr>
        <w:t> </w:t>
      </w:r>
      <w:r>
        <w:rPr>
          <w:sz w:val="25"/>
        </w:rPr>
        <w:t>have raised</w:t>
      </w:r>
      <w:r>
        <w:rPr>
          <w:spacing w:val="37"/>
          <w:sz w:val="25"/>
        </w:rPr>
        <w:t> </w:t>
      </w:r>
      <w:r>
        <w:rPr>
          <w:sz w:val="25"/>
        </w:rPr>
        <w:t>a</w:t>
      </w:r>
      <w:r>
        <w:rPr>
          <w:w w:val="96"/>
          <w:sz w:val="25"/>
        </w:rPr>
        <w:t> </w:t>
      </w:r>
      <w:r>
        <w:rPr>
          <w:sz w:val="25"/>
        </w:rPr>
        <w:t>doubt in the mind of the ordering justice ; and such</w:t>
      </w:r>
      <w:r>
        <w:rPr>
          <w:spacing w:val="22"/>
          <w:sz w:val="25"/>
        </w:rPr>
        <w:t> </w:t>
      </w:r>
      <w:r>
        <w:rPr>
          <w:sz w:val="25"/>
        </w:rPr>
        <w:t>a</w:t>
      </w:r>
    </w:p>
    <w:p>
      <w:pPr>
        <w:spacing w:after="0" w:line="232" w:lineRule="auto"/>
        <w:jc w:val="right"/>
        <w:rPr>
          <w:sz w:val="25"/>
        </w:rPr>
        <w:sectPr>
          <w:type w:val="continuous"/>
          <w:pgSz w:w="8620" w:h="12960"/>
          <w:pgMar w:top="1220" w:bottom="280" w:left="1140" w:right="1000"/>
        </w:sectPr>
      </w:pPr>
    </w:p>
    <w:p>
      <w:pPr>
        <w:tabs>
          <w:tab w:pos="1721" w:val="left" w:leader="none"/>
        </w:tabs>
        <w:spacing w:before="68"/>
        <w:ind w:left="124" w:right="0" w:firstLine="0"/>
        <w:jc w:val="left"/>
        <w:rPr>
          <w:sz w:val="21"/>
        </w:rPr>
      </w:pPr>
      <w:r>
        <w:rPr>
          <w:w w:val="110"/>
          <w:sz w:val="21"/>
        </w:rPr>
        <w:t>16</w:t>
        <w:tab/>
        <w:t>LIBERIAN LAW</w:t>
      </w:r>
      <w:r>
        <w:rPr>
          <w:spacing w:val="2"/>
          <w:w w:val="110"/>
          <w:sz w:val="21"/>
        </w:rPr>
        <w:t> </w:t>
      </w:r>
      <w:r>
        <w:rPr>
          <w:w w:val="110"/>
          <w:sz w:val="21"/>
        </w:rPr>
        <w:t>REPORTS</w:t>
      </w:r>
    </w:p>
    <w:p>
      <w:pPr>
        <w:pStyle w:val="BodyText"/>
        <w:spacing w:line="230" w:lineRule="auto" w:before="129"/>
        <w:ind w:left="116" w:right="289" w:firstLine="19"/>
        <w:jc w:val="both"/>
      </w:pPr>
      <w:r>
        <w:rPr/>
        <w:t>point must necessarily pertain to an issue which the peti- tioner raised in the court below and argued in the Supreme Court, but which was mistakenly overlooked in the de- cision.  Only in  such  a case will  reargument  be allowed  in the Supreme</w:t>
      </w:r>
      <w:r>
        <w:rPr>
          <w:spacing w:val="23"/>
        </w:rPr>
        <w:t> </w:t>
      </w:r>
      <w:r>
        <w:rPr/>
        <w:t>Court.</w:t>
      </w:r>
    </w:p>
    <w:p>
      <w:pPr>
        <w:pStyle w:val="BodyText"/>
        <w:spacing w:line="232" w:lineRule="auto" w:before="20"/>
        <w:ind w:left="107" w:right="303" w:firstLine="254"/>
        <w:jc w:val="both"/>
      </w:pPr>
      <w:r>
        <w:rPr/>
        <w:t>A petition for reargument is just another way of  alleg- ing inaccuracy by the Justice who prepared and delivered the opinion of the previous hearing. It is necessary, therefore, for the petitioner to state with certainty and clearness what particular issues  which  he  had  raised  in his pleadings in the court  below,  or  in  his  brief  before the Supreme  Court,  were  overlooked.  Rearguments should not be encouraged for the mere purpose of rehear- ing issues already</w:t>
      </w:r>
      <w:r>
        <w:rPr>
          <w:spacing w:val="-34"/>
        </w:rPr>
        <w:t> </w:t>
      </w:r>
      <w:r>
        <w:rPr/>
        <w:t>decided.</w:t>
      </w:r>
    </w:p>
    <w:p>
      <w:pPr>
        <w:pStyle w:val="BodyText"/>
        <w:spacing w:line="235" w:lineRule="auto" w:before="13"/>
        <w:ind w:left="466" w:right="300" w:firstLine="254"/>
        <w:jc w:val="both"/>
      </w:pPr>
      <w:r>
        <w:rPr/>
        <w:t>“A rehearing will  be  granted  where  it  is  shown that some question decisive of the case and duly sub- mitted by counsel has been  overlooked  by  the  court, or that the decision is in conflict with a statute or a controlling decision to which the attention of the court was not drawn, through the neglect or inadvertence of counsel. A petition to rehear will  also  be  granted  when it clearly appears that the former decision re- sulted from overlooking material admissions in the pleadings of the prevailing party, or that the court has failed to consider certain exceptions which were prop- erly before it ; but not where  the  sole ground  alleged  is that the appellate court has failed to pass on the sufficiency of the petitioner’s pleadings in the lower court.</w:t>
      </w:r>
    </w:p>
    <w:p>
      <w:pPr>
        <w:pStyle w:val="BodyText"/>
        <w:spacing w:line="237" w:lineRule="auto"/>
        <w:ind w:left="471" w:right="300" w:firstLine="244"/>
        <w:jc w:val="both"/>
        <w:rPr>
          <w:sz w:val="26"/>
        </w:rPr>
      </w:pPr>
      <w:r>
        <w:rPr>
          <w:w w:val="105"/>
        </w:rPr>
        <w:t>“Where all of the facts presented have in fact been duly considered by the court, and where the applica- tion presents no new facts, but simply reiterates the arguments made on the hearing, and is in effect an appeal to the court to review its decision on points and authorities already determined, a rehearing will  </w:t>
      </w:r>
      <w:r>
        <w:rPr>
          <w:w w:val="105"/>
          <w:sz w:val="26"/>
        </w:rPr>
        <w:t>be</w:t>
      </w:r>
      <w:r>
        <w:rPr>
          <w:spacing w:val="15"/>
          <w:w w:val="105"/>
          <w:sz w:val="26"/>
        </w:rPr>
        <w:t> </w:t>
      </w:r>
      <w:r>
        <w:rPr>
          <w:w w:val="105"/>
          <w:sz w:val="26"/>
        </w:rPr>
        <w:t>refused.</w:t>
      </w:r>
    </w:p>
    <w:p>
      <w:pPr>
        <w:spacing w:after="0" w:line="237" w:lineRule="auto"/>
        <w:jc w:val="both"/>
        <w:rPr>
          <w:sz w:val="26"/>
        </w:rPr>
        <w:sectPr>
          <w:pgSz w:w="8620" w:h="12960"/>
          <w:pgMar w:top="460" w:bottom="280" w:left="1140" w:right="1000"/>
        </w:sectPr>
      </w:pPr>
    </w:p>
    <w:p>
      <w:pPr>
        <w:tabs>
          <w:tab w:pos="6284" w:val="right" w:leader="none"/>
        </w:tabs>
        <w:spacing w:before="65"/>
        <w:ind w:left="1788" w:right="0" w:firstLine="0"/>
        <w:jc w:val="left"/>
        <w:rPr>
          <w:sz w:val="21"/>
        </w:rPr>
      </w:pPr>
      <w:r>
        <w:rPr>
          <w:w w:val="110"/>
          <w:sz w:val="21"/>
        </w:rPr>
        <w:t>LIBERIAN</w:t>
      </w:r>
      <w:r>
        <w:rPr>
          <w:spacing w:val="4"/>
          <w:w w:val="110"/>
          <w:sz w:val="21"/>
        </w:rPr>
        <w:t> </w:t>
      </w:r>
      <w:r>
        <w:rPr>
          <w:w w:val="110"/>
          <w:sz w:val="21"/>
        </w:rPr>
        <w:t>LAW</w:t>
      </w:r>
      <w:r>
        <w:rPr>
          <w:spacing w:val="53"/>
          <w:w w:val="110"/>
          <w:sz w:val="21"/>
        </w:rPr>
        <w:t> </w:t>
      </w:r>
      <w:r>
        <w:rPr>
          <w:w w:val="110"/>
          <w:sz w:val="21"/>
        </w:rPr>
        <w:t>REPORTS</w:t>
        <w:tab/>
        <w:t>17</w:t>
      </w:r>
    </w:p>
    <w:p>
      <w:pPr>
        <w:spacing w:line="252" w:lineRule="auto" w:before="129"/>
        <w:ind w:left="554" w:right="195" w:firstLine="247"/>
        <w:jc w:val="both"/>
        <w:rPr>
          <w:sz w:val="24"/>
        </w:rPr>
      </w:pPr>
      <w:r>
        <w:rPr>
          <w:w w:val="105"/>
          <w:sz w:val="23"/>
        </w:rPr>
        <w:t>“As a general</w:t>
      </w:r>
      <w:r>
        <w:rPr>
          <w:spacing w:val="60"/>
          <w:w w:val="105"/>
          <w:sz w:val="23"/>
        </w:rPr>
        <w:t> </w:t>
      </w:r>
      <w:r>
        <w:rPr>
          <w:w w:val="105"/>
          <w:sz w:val="23"/>
        </w:rPr>
        <w:t>rule  a  rehearing  will  not  be  granted on  grounds  which</w:t>
      </w:r>
      <w:r>
        <w:rPr>
          <w:spacing w:val="60"/>
          <w:w w:val="105"/>
          <w:sz w:val="23"/>
        </w:rPr>
        <w:t> </w:t>
      </w:r>
      <w:r>
        <w:rPr>
          <w:w w:val="105"/>
          <w:sz w:val="23"/>
        </w:rPr>
        <w:t>were  not  urged  or  considered  on the hearing, and this  rule  will  be  departed  f rom  only  in cases where the</w:t>
      </w:r>
      <w:r>
        <w:rPr>
          <w:spacing w:val="60"/>
          <w:w w:val="105"/>
          <w:sz w:val="23"/>
        </w:rPr>
        <w:t> </w:t>
      </w:r>
      <w:r>
        <w:rPr>
          <w:w w:val="105"/>
          <w:sz w:val="23"/>
        </w:rPr>
        <w:t>refusal  of  the  application  would work manifest injustice.” i 8 ENCYC. PL. AND</w:t>
      </w:r>
      <w:r>
        <w:rPr>
          <w:spacing w:val="60"/>
          <w:w w:val="105"/>
          <w:sz w:val="23"/>
        </w:rPr>
        <w:t> </w:t>
      </w:r>
      <w:r>
        <w:rPr>
          <w:w w:val="105"/>
          <w:sz w:val="23"/>
        </w:rPr>
        <w:t>PR.  </w:t>
      </w:r>
      <w:r>
        <w:rPr>
          <w:w w:val="105"/>
          <w:position w:val="-3"/>
          <w:sz w:val="24"/>
        </w:rPr>
        <w:t>3</w:t>
      </w:r>
      <w:r>
        <w:rPr>
          <w:w w:val="105"/>
          <w:position w:val="1"/>
          <w:sz w:val="24"/>
        </w:rPr>
        <w:t>6-to</w:t>
      </w:r>
      <w:r>
        <w:rPr>
          <w:spacing w:val="1"/>
          <w:w w:val="105"/>
          <w:position w:val="1"/>
          <w:sz w:val="24"/>
        </w:rPr>
        <w:t> </w:t>
      </w:r>
      <w:r>
        <w:rPr>
          <w:w w:val="105"/>
          <w:sz w:val="24"/>
        </w:rPr>
        <w:t>Brfirortap.</w:t>
      </w:r>
    </w:p>
    <w:p>
      <w:pPr>
        <w:spacing w:line="221" w:lineRule="exact" w:before="0"/>
        <w:ind w:left="454" w:right="0" w:firstLine="0"/>
        <w:jc w:val="both"/>
        <w:rPr>
          <w:sz w:val="23"/>
        </w:rPr>
      </w:pPr>
      <w:r>
        <w:rPr>
          <w:w w:val="110"/>
          <w:sz w:val="23"/>
        </w:rPr>
        <w:t>In  the case  before  us, not  only was each  and</w:t>
      </w:r>
      <w:r>
        <w:rPr>
          <w:spacing w:val="-14"/>
          <w:w w:val="110"/>
          <w:sz w:val="23"/>
        </w:rPr>
        <w:t> </w:t>
      </w:r>
      <w:r>
        <w:rPr>
          <w:w w:val="110"/>
          <w:sz w:val="23"/>
        </w:rPr>
        <w:t>every one</w:t>
      </w:r>
    </w:p>
    <w:p>
      <w:pPr>
        <w:spacing w:line="247" w:lineRule="auto" w:before="14"/>
        <w:ind w:left="209" w:right="202" w:hanging="6"/>
        <w:jc w:val="both"/>
        <w:rPr>
          <w:sz w:val="24"/>
        </w:rPr>
      </w:pPr>
      <w:r>
        <w:rPr>
          <w:w w:val="105"/>
          <w:sz w:val="23"/>
        </w:rPr>
        <w:t>of the issues raised  in  the  petition  argued  and  determined in chambers, but M r. Justice M itchell, who spoke for the </w:t>
      </w:r>
      <w:r>
        <w:rPr>
          <w:w w:val="105"/>
          <w:sz w:val="24"/>
        </w:rPr>
        <w:t>bench  en  </w:t>
      </w:r>
      <w:r>
        <w:rPr>
          <w:i/>
          <w:w w:val="105"/>
          <w:sz w:val="24"/>
        </w:rPr>
        <w:t>banc  </w:t>
      </w:r>
      <w:r>
        <w:rPr>
          <w:w w:val="105"/>
          <w:sz w:val="24"/>
        </w:rPr>
        <w:t>on  December  I6,   </w:t>
      </w:r>
      <w:r>
        <w:rPr>
          <w:w w:val="105"/>
          <w:position w:val="-3"/>
          <w:sz w:val="24"/>
        </w:rPr>
        <w:t>9°  </w:t>
      </w:r>
      <w:r>
        <w:rPr>
          <w:w w:val="105"/>
          <w:sz w:val="24"/>
        </w:rPr>
        <w:t>,  reviewed  each</w:t>
      </w:r>
      <w:r>
        <w:rPr>
          <w:spacing w:val="2"/>
          <w:w w:val="105"/>
          <w:sz w:val="24"/>
        </w:rPr>
        <w:t> </w:t>
      </w:r>
      <w:r>
        <w:rPr>
          <w:w w:val="105"/>
          <w:sz w:val="24"/>
        </w:rPr>
        <w:t>of</w:t>
      </w:r>
    </w:p>
    <w:p>
      <w:pPr>
        <w:spacing w:line="226" w:lineRule="exact" w:before="0"/>
        <w:ind w:left="213" w:right="0" w:firstLine="0"/>
        <w:jc w:val="both"/>
        <w:rPr>
          <w:sz w:val="23"/>
        </w:rPr>
      </w:pPr>
      <w:r>
        <w:rPr>
          <w:w w:val="115"/>
          <w:sz w:val="23"/>
        </w:rPr>
        <w:t>these points separately and individually.   This leaves </w:t>
      </w:r>
      <w:r>
        <w:rPr>
          <w:spacing w:val="33"/>
          <w:w w:val="115"/>
          <w:sz w:val="23"/>
        </w:rPr>
        <w:t> </w:t>
      </w:r>
      <w:r>
        <w:rPr>
          <w:w w:val="115"/>
          <w:sz w:val="23"/>
        </w:rPr>
        <w:t>us</w:t>
      </w:r>
    </w:p>
    <w:p>
      <w:pPr>
        <w:spacing w:before="14"/>
        <w:ind w:left="214" w:right="0" w:firstLine="0"/>
        <w:jc w:val="both"/>
        <w:rPr>
          <w:sz w:val="23"/>
        </w:rPr>
      </w:pPr>
      <w:r>
        <w:rPr>
          <w:w w:val="110"/>
          <w:sz w:val="23"/>
        </w:rPr>
        <w:t>no  alternative   but  to  deny  the  petition  for </w:t>
      </w:r>
      <w:r>
        <w:rPr>
          <w:spacing w:val="56"/>
          <w:w w:val="110"/>
          <w:sz w:val="23"/>
        </w:rPr>
        <w:t> </w:t>
      </w:r>
      <w:r>
        <w:rPr>
          <w:w w:val="110"/>
          <w:sz w:val="23"/>
        </w:rPr>
        <w:t>reargument.</w:t>
      </w:r>
    </w:p>
    <w:sectPr>
      <w:pgSz w:w="8620" w:h="12960"/>
      <w:pgMar w:top="540" w:bottom="280" w:left="114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5"/>
      <w:szCs w:val="25"/>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2023-05-17T15:01:21Z</dcterms:created>
  <dcterms:modified xsi:type="dcterms:W3CDTF">2023-05-17T15:01:21Z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2011-04-11T00:00:00Z</vt:filetime>
  </property>
  <property fmtid="{D5CDD505-2E9C-101B-9397-08002B2CF9AE}" pid="3" name="Creator">
    <vt:lpwstr>HP Smart Document Scan Software 2.70</vt:lpwstr>
  </property>
  <property fmtid="{D5CDD505-2E9C-101B-9397-08002B2CF9AE}" pid="4" name="LastSaved">
    <vt:filetime>2023-05-17T00:00:00Z</vt:filetime>
  </property>
</Properties>
</file>