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jc w:val="left"/>
        <w:rPr>
          <w:sz w:val="17"/>
        </w:rPr>
      </w:pPr>
    </w:p>
    <w:p>
      <w:pPr>
        <w:pStyle w:val="Heading1"/>
        <w:spacing w:before="89"/>
        <w:ind w:left="223"/>
      </w:pPr>
      <w:r>
        <w:rPr>
          <w:w w:val="110"/>
        </w:rPr>
        <w:t>MARGARET S. HILL, Petitioner, e. SAMUEL D.</w:t>
      </w:r>
    </w:p>
    <w:p>
      <w:pPr>
        <w:spacing w:before="28"/>
        <w:ind w:left="206" w:right="774" w:firstLine="0"/>
        <w:jc w:val="center"/>
        <w:rPr>
          <w:sz w:val="26"/>
        </w:rPr>
      </w:pPr>
      <w:r>
        <w:rPr>
          <w:w w:val="105"/>
          <w:sz w:val="26"/>
        </w:rPr>
        <w:t>HILL,</w:t>
      </w:r>
      <w:r>
        <w:rPr>
          <w:spacing w:val="61"/>
          <w:w w:val="105"/>
          <w:sz w:val="26"/>
        </w:rPr>
        <w:t> </w:t>
      </w:r>
      <w:r>
        <w:rPr>
          <w:w w:val="105"/>
          <w:sz w:val="26"/>
        </w:rPr>
        <w:t>Respondent.</w:t>
      </w:r>
    </w:p>
    <w:p>
      <w:pPr>
        <w:spacing w:before="211"/>
        <w:ind w:left="199" w:right="774" w:firstLine="0"/>
        <w:jc w:val="center"/>
        <w:rPr>
          <w:sz w:val="15"/>
        </w:rPr>
      </w:pPr>
      <w:r>
        <w:rPr>
          <w:w w:val="105"/>
          <w:sz w:val="15"/>
        </w:rPr>
        <w:t>MOTION FOR REARGUM BNT•</w:t>
      </w:r>
    </w:p>
    <w:p>
      <w:pPr>
        <w:pStyle w:val="BodyText"/>
        <w:spacing w:before="6"/>
        <w:jc w:val="left"/>
        <w:rPr>
          <w:sz w:val="15"/>
        </w:rPr>
      </w:pPr>
    </w:p>
    <w:p>
      <w:pPr>
        <w:spacing w:before="0"/>
        <w:ind w:left="223" w:right="762" w:firstLine="0"/>
        <w:jc w:val="center"/>
        <w:rPr>
          <w:sz w:val="17"/>
        </w:rPr>
      </w:pPr>
      <w:r>
        <w:rPr>
          <w:sz w:val="17"/>
        </w:rPr>
        <w:t>Argued March 11, 12, 1959. Decided April 24, 1959.</w:t>
      </w:r>
    </w:p>
    <w:p>
      <w:pPr>
        <w:pStyle w:val="ListParagraph"/>
        <w:numPr>
          <w:ilvl w:val="0"/>
          <w:numId w:val="1"/>
        </w:numPr>
        <w:tabs>
          <w:tab w:pos="329" w:val="left" w:leader="none"/>
        </w:tabs>
        <w:spacing w:line="249" w:lineRule="auto" w:before="160" w:after="0"/>
        <w:ind w:left="323" w:right="665" w:hanging="215"/>
        <w:jc w:val="both"/>
        <w:rPr>
          <w:sz w:val="17"/>
        </w:rPr>
      </w:pPr>
      <w:r>
        <w:rPr>
          <w:w w:val="105"/>
          <w:sz w:val="17"/>
        </w:rPr>
        <w:t>On a motion for reargument the Supreme Court is  required  to consider  only such points of law as were raised on the original argument and  overlooked  by the</w:t>
      </w:r>
      <w:r>
        <w:rPr>
          <w:spacing w:val="19"/>
          <w:w w:val="105"/>
          <w:sz w:val="17"/>
        </w:rPr>
        <w:t> </w:t>
      </w:r>
      <w:r>
        <w:rPr>
          <w:w w:val="105"/>
          <w:sz w:val="17"/>
        </w:rPr>
        <w:t>Court.</w:t>
      </w:r>
    </w:p>
    <w:p>
      <w:pPr>
        <w:pStyle w:val="ListParagraph"/>
        <w:numPr>
          <w:ilvl w:val="0"/>
          <w:numId w:val="1"/>
        </w:numPr>
        <w:tabs>
          <w:tab w:pos="334" w:val="left" w:leader="none"/>
        </w:tabs>
        <w:spacing w:line="249" w:lineRule="auto" w:before="0" w:after="0"/>
        <w:ind w:left="329" w:right="662" w:hanging="204"/>
        <w:jc w:val="both"/>
        <w:rPr>
          <w:sz w:val="17"/>
        </w:rPr>
      </w:pPr>
      <w:r>
        <w:rPr>
          <w:w w:val="105"/>
          <w:sz w:val="17"/>
        </w:rPr>
        <w:t>Under a statute authorizing the granting of a decree of divorce for  wilful desertion for a specified period of time, a divorce may be granted where the statutorily specified period of time elapsed at the time of the hearing,  although the suit was instituted prior to the expiration of such period of</w:t>
      </w:r>
      <w:r>
        <w:rPr>
          <w:spacing w:val="15"/>
          <w:w w:val="105"/>
          <w:sz w:val="17"/>
        </w:rPr>
        <w:t> </w:t>
      </w:r>
      <w:r>
        <w:rPr>
          <w:w w:val="105"/>
          <w:sz w:val="17"/>
        </w:rPr>
        <w:t>time.</w:t>
      </w:r>
    </w:p>
    <w:p>
      <w:pPr>
        <w:pStyle w:val="ListParagraph"/>
        <w:numPr>
          <w:ilvl w:val="0"/>
          <w:numId w:val="1"/>
        </w:numPr>
        <w:tabs>
          <w:tab w:pos="342" w:val="left" w:leader="none"/>
        </w:tabs>
        <w:spacing w:line="252" w:lineRule="auto" w:before="0" w:after="0"/>
        <w:ind w:left="324" w:right="661" w:hanging="208"/>
        <w:jc w:val="both"/>
        <w:rPr>
          <w:sz w:val="17"/>
        </w:rPr>
      </w:pPr>
      <w:r>
        <w:rPr>
          <w:w w:val="105"/>
          <w:sz w:val="17"/>
        </w:rPr>
        <w:t>Where an action of divorce for wilful desertion was instituted before the ex- piration of the statutorily prescribed period of time, but was withdrawn and subsequently reinstated after the expiration of such period of time, a decree of divorce was properly</w:t>
      </w:r>
      <w:r>
        <w:rPr>
          <w:spacing w:val="12"/>
          <w:w w:val="105"/>
          <w:sz w:val="17"/>
        </w:rPr>
        <w:t> </w:t>
      </w:r>
      <w:r>
        <w:rPr>
          <w:w w:val="105"/>
          <w:sz w:val="17"/>
        </w:rPr>
        <w:t>granted.</w:t>
      </w:r>
    </w:p>
    <w:p>
      <w:pPr>
        <w:pStyle w:val="BodyText"/>
        <w:spacing w:before="5"/>
        <w:jc w:val="left"/>
        <w:rPr>
          <w:sz w:val="17"/>
        </w:rPr>
      </w:pPr>
    </w:p>
    <w:p>
      <w:pPr>
        <w:pStyle w:val="BodyText"/>
        <w:ind w:right="659"/>
        <w:jc w:val="right"/>
      </w:pPr>
      <w:r>
        <w:rPr>
          <w:w w:val="110"/>
        </w:rPr>
        <w:t>On motion for reargument of a decision of this</w:t>
      </w:r>
      <w:r>
        <w:rPr>
          <w:spacing w:val="54"/>
          <w:w w:val="110"/>
        </w:rPr>
        <w:t> </w:t>
      </w:r>
      <w:r>
        <w:rPr>
          <w:w w:val="110"/>
        </w:rPr>
        <w:t>Court</w:t>
      </w:r>
    </w:p>
    <w:p>
      <w:pPr>
        <w:spacing w:before="18"/>
        <w:ind w:left="0" w:right="704" w:firstLine="0"/>
        <w:jc w:val="right"/>
        <w:rPr>
          <w:sz w:val="22"/>
        </w:rPr>
      </w:pPr>
      <w:r>
        <w:rPr>
          <w:w w:val="115"/>
          <w:sz w:val="22"/>
        </w:rPr>
        <w:t>affi rming a decree of divorce against the petitioner, no-</w:t>
      </w:r>
    </w:p>
    <w:p>
      <w:pPr>
        <w:spacing w:before="35"/>
        <w:ind w:left="147" w:right="0" w:firstLine="0"/>
        <w:jc w:val="left"/>
        <w:rPr>
          <w:i/>
          <w:sz w:val="21"/>
        </w:rPr>
      </w:pPr>
      <w:r>
        <w:rPr>
          <w:w w:val="110"/>
          <w:sz w:val="21"/>
        </w:rPr>
        <w:t>/to n </w:t>
      </w:r>
      <w:r>
        <w:rPr>
          <w:i/>
          <w:w w:val="110"/>
          <w:sz w:val="21"/>
        </w:rPr>
        <w:t>den red.</w:t>
      </w:r>
    </w:p>
    <w:p>
      <w:pPr>
        <w:pStyle w:val="BodyText"/>
        <w:spacing w:before="10"/>
        <w:jc w:val="left"/>
        <w:rPr>
          <w:i/>
          <w:sz w:val="22"/>
        </w:rPr>
      </w:pPr>
    </w:p>
    <w:p>
      <w:pPr>
        <w:tabs>
          <w:tab w:pos="3383" w:val="left" w:leader="none"/>
        </w:tabs>
        <w:spacing w:before="0"/>
        <w:ind w:left="397" w:right="0" w:firstLine="0"/>
        <w:jc w:val="left"/>
        <w:rPr>
          <w:sz w:val="23"/>
        </w:rPr>
      </w:pPr>
      <w:r>
        <w:rPr>
          <w:i/>
          <w:w w:val="115"/>
          <w:sz w:val="23"/>
        </w:rPr>
        <w:t>R.  F.  D.</w:t>
      </w:r>
      <w:r>
        <w:rPr>
          <w:i/>
          <w:spacing w:val="13"/>
          <w:w w:val="115"/>
          <w:sz w:val="23"/>
        </w:rPr>
        <w:t> </w:t>
      </w:r>
      <w:r>
        <w:rPr>
          <w:i/>
          <w:w w:val="115"/>
          <w:sz w:val="23"/>
        </w:rPr>
        <w:t>Smallwood </w:t>
      </w:r>
      <w:r>
        <w:rPr>
          <w:i/>
          <w:spacing w:val="2"/>
          <w:w w:val="115"/>
          <w:sz w:val="23"/>
        </w:rPr>
        <w:t> </w:t>
      </w:r>
      <w:r>
        <w:rPr>
          <w:i/>
          <w:w w:val="115"/>
          <w:sz w:val="23"/>
        </w:rPr>
        <w:t>law</w:t>
        <w:tab/>
        <w:t>Association </w:t>
      </w:r>
      <w:r>
        <w:rPr>
          <w:w w:val="115"/>
          <w:sz w:val="23"/>
        </w:rPr>
        <w:t>for</w:t>
      </w:r>
      <w:r>
        <w:rPr>
          <w:spacing w:val="8"/>
          <w:w w:val="115"/>
          <w:sz w:val="23"/>
        </w:rPr>
        <w:t> </w:t>
      </w:r>
      <w:r>
        <w:rPr>
          <w:w w:val="115"/>
          <w:sz w:val="23"/>
        </w:rPr>
        <w:t>petitioner.</w:t>
      </w:r>
    </w:p>
    <w:p>
      <w:pPr>
        <w:spacing w:before="19"/>
        <w:ind w:left="133" w:right="0" w:firstLine="0"/>
        <w:jc w:val="left"/>
        <w:rPr>
          <w:sz w:val="23"/>
        </w:rPr>
      </w:pPr>
      <w:r>
        <w:rPr>
          <w:i/>
          <w:w w:val="105"/>
          <w:sz w:val="23"/>
        </w:rPr>
        <w:t>Mom olu S. Goo p er </w:t>
      </w:r>
      <w:r>
        <w:rPr>
          <w:w w:val="105"/>
          <w:sz w:val="23"/>
        </w:rPr>
        <w:t>for respondent.</w:t>
      </w:r>
    </w:p>
    <w:p>
      <w:pPr>
        <w:pStyle w:val="BodyText"/>
        <w:spacing w:before="10"/>
        <w:jc w:val="left"/>
        <w:rPr>
          <w:sz w:val="22"/>
        </w:rPr>
      </w:pPr>
    </w:p>
    <w:p>
      <w:pPr>
        <w:tabs>
          <w:tab w:pos="5895" w:val="left" w:leader="none"/>
        </w:tabs>
        <w:spacing w:before="0"/>
        <w:ind w:left="403" w:right="0" w:firstLine="0"/>
        <w:jc w:val="left"/>
        <w:rPr>
          <w:sz w:val="22"/>
        </w:rPr>
      </w:pPr>
      <w:r>
        <w:rPr>
          <w:w w:val="105"/>
          <w:sz w:val="22"/>
        </w:rPr>
        <w:t>MR.   J USTICE   HARRIS   delivered   the </w:t>
      </w:r>
      <w:r>
        <w:rPr>
          <w:spacing w:val="23"/>
          <w:w w:val="105"/>
          <w:sz w:val="22"/>
        </w:rPr>
        <w:t> </w:t>
      </w:r>
      <w:r>
        <w:rPr>
          <w:w w:val="105"/>
          <w:sz w:val="22"/>
        </w:rPr>
        <w:t>opinion  </w:t>
      </w:r>
      <w:r>
        <w:rPr>
          <w:spacing w:val="4"/>
          <w:w w:val="105"/>
          <w:sz w:val="22"/>
        </w:rPr>
        <w:t> </w:t>
      </w:r>
      <w:r>
        <w:rPr>
          <w:w w:val="105"/>
          <w:sz w:val="22"/>
        </w:rPr>
        <w:t>of</w:t>
        <w:tab/>
        <w:t>the</w:t>
      </w:r>
    </w:p>
    <w:p>
      <w:pPr>
        <w:pStyle w:val="Heading2"/>
        <w:spacing w:before="2"/>
        <w:ind w:left="143"/>
        <w:jc w:val="left"/>
      </w:pPr>
      <w:r>
        <w:rPr>
          <w:w w:val="105"/>
        </w:rPr>
        <w:t>Court.*</w:t>
      </w:r>
    </w:p>
    <w:p>
      <w:pPr>
        <w:pStyle w:val="BodyText"/>
        <w:spacing w:before="1"/>
        <w:jc w:val="left"/>
        <w:rPr>
          <w:sz w:val="22"/>
        </w:rPr>
      </w:pPr>
    </w:p>
    <w:p>
      <w:pPr>
        <w:spacing w:line="216" w:lineRule="auto" w:before="1"/>
        <w:ind w:left="129" w:right="647" w:firstLine="245"/>
        <w:jc w:val="both"/>
        <w:rPr>
          <w:sz w:val="25"/>
        </w:rPr>
      </w:pPr>
      <w:r>
        <w:rPr>
          <w:w w:val="105"/>
          <w:sz w:val="25"/>
        </w:rPr>
        <w:t>The above-entitled case was disposed of during the October, </w:t>
      </w:r>
      <w:r>
        <w:rPr>
          <w:w w:val="105"/>
          <w:position w:val="-4"/>
          <w:sz w:val="25"/>
        </w:rPr>
        <w:t>'9f </w:t>
      </w:r>
      <w:r>
        <w:rPr>
          <w:w w:val="105"/>
          <w:sz w:val="25"/>
        </w:rPr>
        <w:t>8, term of this Court, with judgment in favor of  the  present  respondent.   The  present  petitioner</w:t>
      </w:r>
      <w:r>
        <w:rPr>
          <w:spacing w:val="39"/>
          <w:w w:val="105"/>
          <w:sz w:val="25"/>
        </w:rPr>
        <w:t> </w:t>
      </w:r>
      <w:r>
        <w:rPr>
          <w:w w:val="105"/>
          <w:sz w:val="25"/>
        </w:rPr>
        <w:t>(de-</w:t>
      </w:r>
    </w:p>
    <w:p>
      <w:pPr>
        <w:spacing w:line="237" w:lineRule="auto" w:before="0"/>
        <w:ind w:left="138" w:right="641" w:firstLine="4"/>
        <w:jc w:val="both"/>
        <w:rPr>
          <w:sz w:val="25"/>
        </w:rPr>
      </w:pPr>
      <w:r>
        <w:rPr>
          <w:sz w:val="25"/>
        </w:rPr>
        <w:t>fendant in an action of divorce for desertion in the court below) , feeling that some important points of  law  had been inadvertently overlooked, filed a petition in the of-  fice of the clerk of this Court for a reargument of the case. Mr. Justice M itchell, one of the concurring Justices in- dicated his desire to  have said  case  reargued.  Although the  petition  for  reargument  contains five  counts,  the</w:t>
      </w:r>
      <w:r>
        <w:rPr>
          <w:spacing w:val="-16"/>
          <w:sz w:val="25"/>
        </w:rPr>
        <w:t> </w:t>
      </w:r>
      <w:r>
        <w:rPr>
          <w:sz w:val="25"/>
        </w:rPr>
        <w:t>only</w:t>
      </w:r>
    </w:p>
    <w:p>
      <w:pPr>
        <w:pStyle w:val="ListParagraph"/>
        <w:numPr>
          <w:ilvl w:val="1"/>
          <w:numId w:val="1"/>
        </w:numPr>
        <w:tabs>
          <w:tab w:pos="636" w:val="left" w:leader="none"/>
        </w:tabs>
        <w:spacing w:line="240" w:lineRule="auto" w:before="112" w:after="0"/>
        <w:ind w:left="635" w:right="0" w:hanging="182"/>
        <w:jc w:val="left"/>
        <w:rPr>
          <w:sz w:val="13"/>
        </w:rPr>
      </w:pPr>
      <w:r>
        <w:rPr>
          <w:w w:val="115"/>
          <w:sz w:val="13"/>
        </w:rPr>
        <w:t>Alr. J ustice  Pierre  was absent because of  illness and  took  no  part in this</w:t>
      </w:r>
      <w:r>
        <w:rPr>
          <w:spacing w:val="4"/>
          <w:w w:val="115"/>
          <w:sz w:val="13"/>
        </w:rPr>
        <w:t> </w:t>
      </w:r>
      <w:r>
        <w:rPr>
          <w:w w:val="115"/>
          <w:sz w:val="13"/>
        </w:rPr>
        <w:t>case.</w:t>
      </w:r>
    </w:p>
    <w:p>
      <w:pPr>
        <w:spacing w:after="0" w:line="240" w:lineRule="auto"/>
        <w:jc w:val="left"/>
        <w:rPr>
          <w:sz w:val="13"/>
        </w:rPr>
        <w:sectPr>
          <w:type w:val="continuous"/>
          <w:pgSz w:w="8620" w:h="12960"/>
          <w:pgMar w:top="1220" w:bottom="280" w:left="820" w:right="940"/>
        </w:sectPr>
      </w:pPr>
    </w:p>
    <w:p>
      <w:pPr>
        <w:pStyle w:val="BodyText"/>
        <w:tabs>
          <w:tab w:pos="6622" w:val="right" w:leader="none"/>
        </w:tabs>
        <w:spacing w:before="74"/>
        <w:ind w:left="2150"/>
        <w:jc w:val="left"/>
      </w:pPr>
      <w:r>
        <w:rPr/>
        <w:t>LIBERIAN</w:t>
      </w:r>
      <w:r>
        <w:rPr>
          <w:spacing w:val="7"/>
        </w:rPr>
        <w:t> </w:t>
      </w:r>
      <w:r>
        <w:rPr/>
        <w:t>LAW</w:t>
      </w:r>
      <w:r>
        <w:rPr>
          <w:spacing w:val="54"/>
        </w:rPr>
        <w:t> </w:t>
      </w:r>
      <w:r>
        <w:rPr/>
        <w:t>REPORTS</w:t>
        <w:tab/>
        <w:t>393</w:t>
      </w:r>
    </w:p>
    <w:p>
      <w:pPr>
        <w:pStyle w:val="BodyText"/>
        <w:spacing w:line="218" w:lineRule="auto" w:before="159"/>
        <w:ind w:left="548" w:right="256" w:hanging="7"/>
      </w:pPr>
      <w:r>
        <w:rPr>
          <w:w w:val="105"/>
        </w:rPr>
        <w:t>one stressed by counsel for the appellant was Count </w:t>
      </w:r>
      <w:r>
        <w:rPr>
          <w:w w:val="105"/>
          <w:position w:val="-3"/>
        </w:rPr>
        <w:t>“3›” </w:t>
      </w:r>
      <w:r>
        <w:rPr>
          <w:w w:val="105"/>
        </w:rPr>
        <w:t>which reads as follows:</w:t>
      </w:r>
    </w:p>
    <w:p>
      <w:pPr>
        <w:pStyle w:val="BodyText"/>
        <w:spacing w:line="259" w:lineRule="auto" w:before="25"/>
        <w:ind w:left="930" w:right="227" w:hanging="4"/>
      </w:pPr>
      <w:r>
        <w:rPr>
          <w:w w:val="110"/>
        </w:rPr>
        <w:t>“That our statute on desertion makes it mandatory  that a period of twelve calendar months of wilf ul desertion expire before a party would be entitled to a divorce on this ground. Appellant submits that there is no show- ing  that she refused  to live with  appellee  any time</w:t>
      </w:r>
      <w:r>
        <w:rPr>
          <w:spacing w:val="-24"/>
          <w:w w:val="110"/>
        </w:rPr>
        <w:t> </w:t>
      </w:r>
      <w:r>
        <w:rPr>
          <w:w w:val="110"/>
        </w:rPr>
        <w:t>be-</w:t>
      </w:r>
    </w:p>
    <w:p>
      <w:pPr>
        <w:pStyle w:val="BodyText"/>
        <w:spacing w:line="242" w:lineRule="auto" w:before="7"/>
        <w:ind w:left="950" w:right="208" w:hanging="12"/>
      </w:pPr>
      <w:r>
        <w:rPr>
          <w:w w:val="110"/>
        </w:rPr>
        <w:t>fore June, </w:t>
      </w:r>
      <w:r>
        <w:rPr>
          <w:spacing w:val="-3"/>
          <w:w w:val="110"/>
          <w:position w:val="-3"/>
        </w:rPr>
        <w:t>'9s*</w:t>
      </w:r>
      <w:r>
        <w:rPr>
          <w:spacing w:val="-3"/>
          <w:w w:val="110"/>
        </w:rPr>
        <w:t>, </w:t>
      </w:r>
      <w:r>
        <w:rPr>
          <w:w w:val="110"/>
        </w:rPr>
        <w:t>according to appellee’s own witnesses, and that, taking for argument's sake that she did refuse in June, August or October, as alleged by ap pellee, nevertheless  the  period  of   time  from  June,   </w:t>
      </w:r>
      <w:r>
        <w:rPr>
          <w:spacing w:val="-3"/>
          <w:w w:val="110"/>
          <w:position w:val="-3"/>
        </w:rPr>
        <w:t>'9s°</w:t>
      </w:r>
      <w:r>
        <w:rPr>
          <w:spacing w:val="-3"/>
          <w:w w:val="110"/>
        </w:rPr>
        <w:t>, </w:t>
      </w:r>
      <w:r>
        <w:rPr>
          <w:spacing w:val="35"/>
          <w:w w:val="110"/>
        </w:rPr>
        <w:t> </w:t>
      </w:r>
      <w:r>
        <w:rPr>
          <w:w w:val="110"/>
        </w:rPr>
        <w:t>to</w:t>
      </w:r>
    </w:p>
    <w:p>
      <w:pPr>
        <w:pStyle w:val="BodyText"/>
        <w:spacing w:line="271" w:lineRule="exact"/>
        <w:ind w:left="963"/>
      </w:pPr>
      <w:r>
        <w:rPr>
          <w:w w:val="105"/>
          <w:position w:val="2"/>
        </w:rPr>
        <w:t>February  </w:t>
      </w:r>
      <w:r>
        <w:rPr>
          <w:w w:val="105"/>
          <w:position w:val="5"/>
        </w:rPr>
        <w:t>2</w:t>
      </w:r>
      <w:r>
        <w:rPr>
          <w:w w:val="105"/>
        </w:rPr>
        <w:t>°›     </w:t>
      </w:r>
      <w:r>
        <w:rPr>
          <w:w w:val="105"/>
          <w:position w:val="-1"/>
        </w:rPr>
        <w:t>957›   </w:t>
      </w:r>
      <w:r>
        <w:rPr>
          <w:w w:val="105"/>
          <w:position w:val="2"/>
        </w:rPr>
        <w:t>the   date  of   appellee’s</w:t>
      </w:r>
      <w:r>
        <w:rPr>
          <w:spacing w:val="40"/>
          <w:w w:val="105"/>
          <w:position w:val="2"/>
        </w:rPr>
        <w:t> </w:t>
      </w:r>
      <w:r>
        <w:rPr>
          <w:w w:val="105"/>
          <w:position w:val="2"/>
        </w:rPr>
        <w:t>complaint</w:t>
      </w:r>
    </w:p>
    <w:p>
      <w:pPr>
        <w:pStyle w:val="BodyText"/>
        <w:spacing w:line="247" w:lineRule="exact"/>
        <w:ind w:left="961"/>
      </w:pPr>
      <w:r>
        <w:rPr>
          <w:w w:val="110"/>
        </w:rPr>
        <w:t>would  not  be  one  calendar  year,  in  which  case </w:t>
      </w:r>
      <w:r>
        <w:rPr>
          <w:spacing w:val="23"/>
          <w:w w:val="110"/>
        </w:rPr>
        <w:t> </w:t>
      </w:r>
      <w:r>
        <w:rPr>
          <w:w w:val="110"/>
        </w:rPr>
        <w:t>the</w:t>
      </w:r>
    </w:p>
    <w:p>
      <w:pPr>
        <w:pStyle w:val="BodyText"/>
        <w:spacing w:before="23"/>
        <w:ind w:left="951"/>
      </w:pPr>
      <w:r>
        <w:rPr>
          <w:w w:val="110"/>
        </w:rPr>
        <w:t>statutory time would not have expired.”</w:t>
      </w:r>
    </w:p>
    <w:p>
      <w:pPr>
        <w:pStyle w:val="BodyText"/>
        <w:spacing w:line="259" w:lineRule="auto" w:before="24"/>
        <w:ind w:left="594" w:right="200" w:firstLine="236"/>
      </w:pPr>
      <w:r>
        <w:rPr>
          <w:w w:val="110"/>
        </w:rPr>
        <w:t>The petitioner, in arguing the said count of his petition before this bar, contended that the first action of  divorce for  desertion  was filed  on September  zo,  </w:t>
      </w:r>
      <w:r>
        <w:rPr>
          <w:w w:val="110"/>
          <w:position w:val="-4"/>
        </w:rPr>
        <w:t>'9s°›  </w:t>
      </w:r>
      <w:r>
        <w:rPr>
          <w:w w:val="110"/>
        </w:rPr>
        <w:t>and</w:t>
      </w:r>
      <w:r>
        <w:rPr>
          <w:spacing w:val="4"/>
          <w:w w:val="110"/>
        </w:rPr>
        <w:t> </w:t>
      </w:r>
      <w:r>
        <w:rPr>
          <w:w w:val="110"/>
        </w:rPr>
        <w:t>with-</w:t>
      </w:r>
    </w:p>
    <w:p>
      <w:pPr>
        <w:pStyle w:val="BodyText"/>
        <w:spacing w:line="232" w:lineRule="exact"/>
        <w:ind w:left="581"/>
      </w:pPr>
      <w:r>
        <w:rPr>
          <w:w w:val="115"/>
        </w:rPr>
        <w:t>drawn  and  refiled  on February  </w:t>
      </w:r>
      <w:r>
        <w:rPr>
          <w:w w:val="115"/>
          <w:position w:val="-3"/>
        </w:rPr>
        <w:t>•°›   </w:t>
      </w:r>
      <w:r>
        <w:rPr>
          <w:w w:val="115"/>
          <w:position w:val="-2"/>
        </w:rPr>
        <w:t>9s7  </w:t>
      </w:r>
      <w:r>
        <w:rPr>
          <w:w w:val="115"/>
        </w:rPr>
        <w:t>establishing</w:t>
      </w:r>
      <w:r>
        <w:rPr>
          <w:spacing w:val="-21"/>
          <w:w w:val="115"/>
        </w:rPr>
        <w:t> </w:t>
      </w:r>
      <w:r>
        <w:rPr>
          <w:w w:val="115"/>
        </w:rPr>
        <w:t>as</w:t>
      </w:r>
    </w:p>
    <w:p>
      <w:pPr>
        <w:pStyle w:val="BodyText"/>
        <w:spacing w:line="244" w:lineRule="exact"/>
        <w:ind w:left="600"/>
      </w:pPr>
      <w:r>
        <w:rPr>
          <w:w w:val="105"/>
        </w:rPr>
        <w:t>the  date  of  the  commencement  of  the  desertion, </w:t>
      </w:r>
      <w:r>
        <w:rPr>
          <w:spacing w:val="41"/>
          <w:w w:val="105"/>
        </w:rPr>
        <w:t> </w:t>
      </w:r>
      <w:r>
        <w:rPr>
          <w:w w:val="105"/>
        </w:rPr>
        <w:t>February</w:t>
      </w:r>
    </w:p>
    <w:p>
      <w:pPr>
        <w:pStyle w:val="BodyText"/>
        <w:spacing w:line="201" w:lineRule="auto" w:before="49"/>
        <w:ind w:left="610" w:right="193" w:firstLine="115"/>
      </w:pPr>
      <w:r>
        <w:rPr>
          <w:w w:val="110"/>
          <w:position w:val="-4"/>
        </w:rPr>
        <w:t>°. 9s  </w:t>
      </w:r>
      <w:r>
        <w:rPr>
          <w:w w:val="110"/>
        </w:rPr>
        <w:t>; that  the  time  from  the date when  the  desertion is  alleged  to  have  commenced  to  the  time  of  the</w:t>
      </w:r>
      <w:r>
        <w:rPr>
          <w:spacing w:val="18"/>
          <w:w w:val="110"/>
        </w:rPr>
        <w:t> </w:t>
      </w:r>
      <w:r>
        <w:rPr>
          <w:w w:val="110"/>
        </w:rPr>
        <w:t>with-</w:t>
      </w:r>
    </w:p>
    <w:p>
      <w:pPr>
        <w:pStyle w:val="BodyText"/>
        <w:spacing w:line="254" w:lineRule="auto" w:before="27"/>
        <w:ind w:left="605" w:right="156" w:hanging="6"/>
      </w:pPr>
      <w:r>
        <w:rPr>
          <w:w w:val="110"/>
        </w:rPr>
        <w:t>drawal and refiling being  approximately  seven  months, the plaintiff should have waited a period of approximately five months longer before refiling his action, which would have completed the twelve calendar months of desertion before the cause of action would have accrued ;  for,  in Iact, from the filing of the action to its withd rawal, all avenues for the negotiation of peace and for the wife to return to her marital duties were closed  and  therefore could not be computed as a portion of the twelve  ca len- dar months, or one calendar year, and hence the statutory time had not expired ; and therefore plaintiff was not en- titled  to his divorce.   This Court has said  in Syllabus  “i” of </w:t>
      </w:r>
      <w:r>
        <w:rPr>
          <w:i/>
        </w:rPr>
        <w:t>I </w:t>
      </w:r>
      <w:r>
        <w:rPr>
          <w:i/>
          <w:w w:val="110"/>
        </w:rPr>
        <w:t>lark e </w:t>
      </w:r>
      <w:r>
        <w:rPr>
          <w:w w:val="110"/>
        </w:rPr>
        <w:t>v. </w:t>
      </w:r>
      <w:r>
        <w:rPr>
          <w:i/>
          <w:w w:val="110"/>
        </w:rPr>
        <w:t>Barbour, </w:t>
      </w:r>
      <w:r>
        <w:rPr>
          <w:w w:val="110"/>
        </w:rPr>
        <w:t>z </w:t>
      </w:r>
      <w:r>
        <w:rPr>
          <w:b/>
          <w:w w:val="110"/>
        </w:rPr>
        <w:t>L.L.R. </w:t>
      </w:r>
      <w:r>
        <w:rPr>
          <w:spacing w:val="10"/>
          <w:w w:val="110"/>
        </w:rPr>
        <w:t>i$ </w:t>
      </w:r>
      <w:r>
        <w:rPr>
          <w:w w:val="110"/>
          <w:position w:val="-3"/>
        </w:rPr>
        <w:t>( </w:t>
      </w:r>
      <w:r>
        <w:rPr>
          <w:spacing w:val="3"/>
          <w:position w:val="-3"/>
        </w:rPr>
        <w:t>9</w:t>
      </w:r>
      <w:r>
        <w:rPr>
          <w:spacing w:val="3"/>
        </w:rPr>
        <w:t>O</w:t>
      </w:r>
      <w:r>
        <w:rPr>
          <w:spacing w:val="3"/>
          <w:position w:val="-3"/>
        </w:rPr>
        <w:t>9)</w:t>
      </w:r>
      <w:r>
        <w:rPr>
          <w:spacing w:val="41"/>
          <w:position w:val="-3"/>
        </w:rPr>
        <w:t> </w:t>
      </w:r>
      <w:r>
        <w:rPr>
          <w:position w:val="-3"/>
        </w:rPr>
        <w:t>:</w:t>
      </w:r>
    </w:p>
    <w:p>
      <w:pPr>
        <w:pStyle w:val="BodyText"/>
        <w:spacing w:line="223" w:lineRule="exact"/>
        <w:ind w:left="1007"/>
      </w:pPr>
      <w:r>
        <w:rPr>
          <w:w w:val="110"/>
        </w:rPr>
        <w:t>“Courts  will only decide  upon  issues  joined </w:t>
      </w:r>
      <w:r>
        <w:rPr>
          <w:spacing w:val="34"/>
          <w:w w:val="110"/>
        </w:rPr>
        <w:t> </w:t>
      </w:r>
      <w:r>
        <w:rPr>
          <w:w w:val="110"/>
        </w:rPr>
        <w:t>between</w:t>
      </w:r>
    </w:p>
    <w:p>
      <w:pPr>
        <w:pStyle w:val="BodyText"/>
        <w:spacing w:line="247" w:lineRule="auto" w:before="19"/>
        <w:ind w:left="649" w:right="136" w:firstLine="363"/>
      </w:pPr>
      <w:r>
        <w:rPr>
          <w:w w:val="110"/>
        </w:rPr>
        <w:t>the parties specially set forth  in  their  pleadings.” Upon the authority of the  decision cited, </w:t>
      </w:r>
      <w:r>
        <w:rPr>
          <w:i/>
          <w:w w:val="110"/>
        </w:rPr>
        <w:t>su pra, </w:t>
      </w:r>
      <w:r>
        <w:rPr>
          <w:w w:val="110"/>
        </w:rPr>
        <w:t>let us</w:t>
      </w:r>
      <w:r>
        <w:rPr>
          <w:spacing w:val="-8"/>
          <w:w w:val="110"/>
        </w:rPr>
        <w:t> </w:t>
      </w:r>
      <w:r>
        <w:rPr>
          <w:w w:val="110"/>
        </w:rPr>
        <w:t>have</w:t>
      </w:r>
    </w:p>
    <w:p>
      <w:pPr>
        <w:spacing w:after="0" w:line="247" w:lineRule="auto"/>
        <w:sectPr>
          <w:pgSz w:w="8620" w:h="12960"/>
          <w:pgMar w:top="340" w:bottom="280" w:left="820" w:right="940"/>
        </w:sectPr>
      </w:pPr>
    </w:p>
    <w:p>
      <w:pPr>
        <w:pStyle w:val="BodyText"/>
        <w:tabs>
          <w:tab w:pos="1734" w:val="left" w:leader="none"/>
        </w:tabs>
        <w:spacing w:before="71"/>
        <w:ind w:left="112"/>
        <w:jc w:val="left"/>
      </w:pPr>
      <w:r>
        <w:rPr/>
        <w:t>594</w:t>
        <w:tab/>
        <w:t>LIBERIAN LAW</w:t>
      </w:r>
      <w:r>
        <w:rPr>
          <w:spacing w:val="10"/>
        </w:rPr>
        <w:t> </w:t>
      </w:r>
      <w:r>
        <w:rPr/>
        <w:t>REPORTS</w:t>
      </w:r>
    </w:p>
    <w:p>
      <w:pPr>
        <w:pStyle w:val="BodyText"/>
        <w:spacing w:line="261" w:lineRule="auto" w:before="139"/>
        <w:ind w:left="130" w:right="698" w:firstLine="11"/>
        <w:jc w:val="left"/>
      </w:pPr>
      <w:r>
        <w:rPr>
          <w:w w:val="110"/>
        </w:rPr>
        <w:t>recourse to the pleadings in the case itself and see if such an issue was ever</w:t>
      </w:r>
      <w:r>
        <w:rPr>
          <w:spacing w:val="-29"/>
          <w:w w:val="110"/>
        </w:rPr>
        <w:t> </w:t>
      </w:r>
      <w:r>
        <w:rPr>
          <w:w w:val="110"/>
        </w:rPr>
        <w:t>raised.</w:t>
      </w:r>
    </w:p>
    <w:p>
      <w:pPr>
        <w:pStyle w:val="BodyText"/>
        <w:tabs>
          <w:tab w:pos="1508" w:val="left" w:leader="none"/>
          <w:tab w:pos="5954" w:val="left" w:leader="none"/>
        </w:tabs>
        <w:spacing w:line="249" w:lineRule="auto"/>
        <w:ind w:left="134" w:right="650" w:firstLine="236"/>
        <w:jc w:val="right"/>
      </w:pPr>
      <w:r>
        <w:rPr>
          <w:w w:val="110"/>
        </w:rPr>
        <w:t>The  pleadings ended with the reply of</w:t>
      </w:r>
      <w:r>
        <w:rPr>
          <w:spacing w:val="36"/>
          <w:w w:val="110"/>
        </w:rPr>
        <w:t> </w:t>
      </w:r>
      <w:r>
        <w:rPr>
          <w:w w:val="110"/>
        </w:rPr>
        <w:t>the</w:t>
      </w:r>
      <w:r>
        <w:rPr>
          <w:spacing w:val="54"/>
          <w:w w:val="110"/>
        </w:rPr>
        <w:t> </w:t>
      </w:r>
      <w:r>
        <w:rPr>
          <w:w w:val="110"/>
        </w:rPr>
        <w:t>plaintiff.</w:t>
        <w:tab/>
        <w:t>In Count “3” of defendant's answer we  have</w:t>
      </w:r>
      <w:r>
        <w:rPr>
          <w:spacing w:val="-11"/>
          <w:w w:val="110"/>
        </w:rPr>
        <w:t> </w:t>
      </w:r>
      <w:r>
        <w:rPr>
          <w:w w:val="110"/>
        </w:rPr>
        <w:t>the</w:t>
      </w:r>
      <w:r>
        <w:rPr>
          <w:spacing w:val="57"/>
          <w:w w:val="110"/>
        </w:rPr>
        <w:t> </w:t>
      </w:r>
      <w:r>
        <w:rPr>
          <w:w w:val="110"/>
        </w:rPr>
        <w:t>following:</w:t>
      </w:r>
      <w:r>
        <w:rPr>
          <w:w w:val="117"/>
        </w:rPr>
        <w:t> </w:t>
      </w:r>
      <w:r>
        <w:rPr>
          <w:w w:val="110"/>
        </w:rPr>
        <w:t>“3. And also because defendant says</w:t>
      </w:r>
      <w:r>
        <w:rPr>
          <w:spacing w:val="34"/>
          <w:w w:val="110"/>
        </w:rPr>
        <w:t> </w:t>
      </w:r>
      <w:r>
        <w:rPr>
          <w:w w:val="110"/>
        </w:rPr>
        <w:t>that</w:t>
      </w:r>
      <w:r>
        <w:rPr>
          <w:spacing w:val="40"/>
          <w:w w:val="110"/>
        </w:rPr>
        <w:t> </w:t>
      </w:r>
      <w:r>
        <w:rPr>
          <w:w w:val="110"/>
        </w:rPr>
        <w:t>plaintiff,</w:t>
      </w:r>
      <w:r>
        <w:rPr>
          <w:w w:val="113"/>
        </w:rPr>
        <w:t> </w:t>
      </w:r>
      <w:r>
        <w:rPr>
          <w:w w:val="110"/>
        </w:rPr>
        <w:t>during the September, </w:t>
      </w:r>
      <w:r>
        <w:rPr>
          <w:w w:val="110"/>
          <w:position w:val="-1"/>
        </w:rPr>
        <w:t>93</w:t>
      </w:r>
      <w:r>
        <w:rPr>
          <w:w w:val="110"/>
          <w:position w:val="2"/>
        </w:rPr>
        <w:t>6, </w:t>
      </w:r>
      <w:r>
        <w:rPr>
          <w:w w:val="110"/>
        </w:rPr>
        <w:t>term of this</w:t>
      </w:r>
      <w:r>
        <w:rPr>
          <w:spacing w:val="-5"/>
          <w:w w:val="110"/>
        </w:rPr>
        <w:t> </w:t>
      </w:r>
      <w:r>
        <w:rPr>
          <w:w w:val="110"/>
        </w:rPr>
        <w:t>court,</w:t>
      </w:r>
      <w:r>
        <w:rPr>
          <w:spacing w:val="29"/>
          <w:w w:val="110"/>
        </w:rPr>
        <w:t> </w:t>
      </w:r>
      <w:r>
        <w:rPr>
          <w:w w:val="110"/>
        </w:rPr>
        <w:t>in-</w:t>
      </w:r>
      <w:r>
        <w:rPr>
          <w:spacing w:val="-1"/>
          <w:w w:val="114"/>
        </w:rPr>
        <w:t>  </w:t>
      </w:r>
      <w:r>
        <w:rPr>
          <w:w w:val="110"/>
        </w:rPr>
        <w:t>stituted an action of divorce for</w:t>
      </w:r>
      <w:r>
        <w:rPr>
          <w:spacing w:val="-29"/>
          <w:w w:val="110"/>
        </w:rPr>
        <w:t> </w:t>
      </w:r>
      <w:r>
        <w:rPr>
          <w:w w:val="110"/>
        </w:rPr>
        <w:t>desertion</w:t>
      </w:r>
      <w:r>
        <w:rPr>
          <w:spacing w:val="55"/>
          <w:w w:val="110"/>
        </w:rPr>
        <w:t> </w:t>
      </w:r>
      <w:r>
        <w:rPr>
          <w:w w:val="110"/>
        </w:rPr>
        <w:t>against</w:t>
      </w:r>
      <w:r>
        <w:rPr>
          <w:spacing w:val="-1"/>
          <w:w w:val="112"/>
        </w:rPr>
        <w:t> </w:t>
      </w:r>
      <w:r>
        <w:rPr>
          <w:w w:val="110"/>
        </w:rPr>
        <w:t>defendant.</w:t>
        <w:tab/>
        <w:t>Defendant appeared and</w:t>
      </w:r>
      <w:r>
        <w:rPr>
          <w:spacing w:val="54"/>
          <w:w w:val="110"/>
        </w:rPr>
        <w:t> </w:t>
      </w:r>
      <w:r>
        <w:rPr>
          <w:w w:val="110"/>
        </w:rPr>
        <w:t>answered.</w:t>
      </w:r>
    </w:p>
    <w:p>
      <w:pPr>
        <w:pStyle w:val="BodyText"/>
        <w:spacing w:line="252" w:lineRule="auto" w:before="4"/>
        <w:ind w:left="949" w:right="637" w:hanging="9"/>
      </w:pPr>
      <w:r>
        <w:rPr>
          <w:w w:val="110"/>
        </w:rPr>
        <w:t>The cause was called for hearing during the De- cember, </w:t>
      </w:r>
      <w:r>
        <w:rPr>
          <w:w w:val="110"/>
          <w:position w:val="-1"/>
        </w:rPr>
        <w:t>93</w:t>
      </w:r>
      <w:r>
        <w:rPr>
          <w:w w:val="110"/>
          <w:position w:val="2"/>
        </w:rPr>
        <w:t>6, </w:t>
      </w:r>
      <w:r>
        <w:rPr>
          <w:w w:val="110"/>
        </w:rPr>
        <w:t>term of this court.  The  plaintiff rested evidence; but before the defendant could produce witnesses, the Judge disbanded the jury and awarded a new trial. Thereupon the plaintiff unreservedly withdrew his entire action, and since that time, that is, about fifteen days ago, the plain- tiff has not asked his wife to return to her marital vows, neither has he shown her a place where she could live with him. Defendant submits that plaintiff could not bring another action of divorce until a year had expired after he withdrew his en- tire  previous  action.  Defendant  prays  the  court to take judicial notice of its record. And this the defendant is ready to</w:t>
      </w:r>
      <w:r>
        <w:rPr>
          <w:spacing w:val="9"/>
          <w:w w:val="110"/>
        </w:rPr>
        <w:t> </w:t>
      </w:r>
      <w:r>
        <w:rPr>
          <w:w w:val="110"/>
        </w:rPr>
        <w:t>prove.”</w:t>
      </w:r>
    </w:p>
    <w:p>
      <w:pPr>
        <w:pStyle w:val="BodyText"/>
        <w:spacing w:line="247" w:lineRule="auto" w:before="13"/>
        <w:ind w:left="143" w:right="675" w:firstLine="255"/>
        <w:rPr>
          <w:sz w:val="24"/>
        </w:rPr>
      </w:pPr>
      <w:r>
        <w:rPr>
          <w:w w:val="110"/>
        </w:rPr>
        <w:t>The plaintiff in replying to the above count of the de- fendant's answer, alleged the following in Count  “  ”  of </w:t>
      </w:r>
      <w:r>
        <w:rPr>
          <w:w w:val="110"/>
          <w:sz w:val="24"/>
        </w:rPr>
        <w:t>his</w:t>
      </w:r>
      <w:r>
        <w:rPr>
          <w:spacing w:val="18"/>
          <w:w w:val="110"/>
          <w:sz w:val="24"/>
        </w:rPr>
        <w:t> </w:t>
      </w:r>
      <w:r>
        <w:rPr>
          <w:w w:val="110"/>
          <w:sz w:val="24"/>
        </w:rPr>
        <w:t>reply:</w:t>
      </w:r>
    </w:p>
    <w:p>
      <w:pPr>
        <w:pStyle w:val="BodyText"/>
        <w:spacing w:line="278" w:lineRule="exact" w:before="4"/>
        <w:ind w:left="944" w:right="638" w:hanging="426"/>
      </w:pPr>
      <w:r>
        <w:rPr>
          <w:w w:val="110"/>
        </w:rPr>
        <w:t>“ . And also because, further, to Count </w:t>
      </w:r>
      <w:r>
        <w:rPr>
          <w:w w:val="110"/>
          <w:position w:val="-3"/>
        </w:rPr>
        <w:t>‘S' </w:t>
      </w:r>
      <w:r>
        <w:rPr>
          <w:w w:val="105"/>
        </w:rPr>
        <w:t>Of the </w:t>
      </w:r>
      <w:r>
        <w:rPr>
          <w:w w:val="110"/>
        </w:rPr>
        <w:t>an- swer, plaintiff says that the law governing the filing, withdrawal and amendment of complaints permits the plaintiff to withdraw his action</w:t>
      </w:r>
      <w:r>
        <w:rPr>
          <w:spacing w:val="23"/>
          <w:w w:val="110"/>
        </w:rPr>
        <w:t> </w:t>
      </w:r>
      <w:r>
        <w:rPr>
          <w:w w:val="110"/>
        </w:rPr>
        <w:t>and</w:t>
      </w:r>
    </w:p>
    <w:p>
      <w:pPr>
        <w:pStyle w:val="BodyText"/>
        <w:spacing w:line="254" w:lineRule="auto" w:before="14"/>
        <w:ind w:left="935" w:right="658" w:firstLine="23"/>
      </w:pPr>
      <w:r>
        <w:rPr>
          <w:w w:val="110"/>
        </w:rPr>
        <w:t>amend or file a new one at any time before the cause is ready for trial, and there is no requirement that he wait for another period of time to elapse before he files his new complaint, once the  cause of action has accrued. Wherefore plaintiff prays that Count ‘3’ of the answer  be dismissed.  And this plaintiff is ready to</w:t>
      </w:r>
      <w:r>
        <w:rPr>
          <w:spacing w:val="21"/>
          <w:w w:val="110"/>
        </w:rPr>
        <w:t> </w:t>
      </w:r>
      <w:r>
        <w:rPr>
          <w:w w:val="110"/>
        </w:rPr>
        <w:t>prove.”</w:t>
      </w:r>
    </w:p>
    <w:p>
      <w:pPr>
        <w:spacing w:after="0" w:line="254" w:lineRule="auto"/>
        <w:sectPr>
          <w:pgSz w:w="8620" w:h="12960"/>
          <w:pgMar w:top="280" w:bottom="280" w:left="820" w:right="940"/>
        </w:sectPr>
      </w:pPr>
    </w:p>
    <w:p>
      <w:pPr>
        <w:tabs>
          <w:tab w:pos="6638" w:val="right" w:leader="none"/>
        </w:tabs>
        <w:spacing w:before="78"/>
        <w:ind w:left="2165" w:right="0" w:firstLine="0"/>
        <w:jc w:val="left"/>
        <w:rPr>
          <w:sz w:val="21"/>
        </w:rPr>
      </w:pPr>
      <w:r>
        <w:rPr>
          <w:w w:val="110"/>
          <w:sz w:val="21"/>
        </w:rPr>
        <w:t>LIBERIAN</w:t>
      </w:r>
      <w:r>
        <w:rPr>
          <w:spacing w:val="14"/>
          <w:w w:val="110"/>
          <w:sz w:val="21"/>
        </w:rPr>
        <w:t> </w:t>
      </w:r>
      <w:r>
        <w:rPr>
          <w:w w:val="110"/>
          <w:sz w:val="21"/>
        </w:rPr>
        <w:t>LAW</w:t>
      </w:r>
      <w:r>
        <w:rPr>
          <w:spacing w:val="52"/>
          <w:w w:val="110"/>
          <w:sz w:val="21"/>
        </w:rPr>
        <w:t> </w:t>
      </w:r>
      <w:r>
        <w:rPr>
          <w:w w:val="110"/>
          <w:sz w:val="21"/>
        </w:rPr>
        <w:t>REPORTS</w:t>
        <w:tab/>
        <w:t>395</w:t>
      </w:r>
    </w:p>
    <w:p>
      <w:pPr>
        <w:pStyle w:val="BodyText"/>
        <w:spacing w:line="256" w:lineRule="auto" w:before="148"/>
        <w:ind w:left="566" w:right="189" w:firstLine="265"/>
      </w:pPr>
      <w:r>
        <w:rPr>
          <w:w w:val="110"/>
        </w:rPr>
        <w:t>I t would be well to mention  that, during  the argument of the matter before this Court, we inquired as to whether the plaintiff actually withdrew his action without reserva- tion ; but the notice of withdrawal itself proved that the cause was withdrawn  with  reservation.  From  Count “4” of defendant’s answer, it can be clearly seen that the only issue raised by defendants as to a time element was: “De- fendant submits that plaintiff could not bring another ac- tion of divorce until a year had expired after he withdrew his entire previous action.</w:t>
      </w:r>
      <w:r>
        <w:rPr>
          <w:spacing w:val="19"/>
          <w:w w:val="110"/>
        </w:rPr>
        <w:t> </w:t>
      </w:r>
      <w:r>
        <w:rPr>
          <w:w w:val="110"/>
        </w:rPr>
        <w:t>”</w:t>
      </w:r>
    </w:p>
    <w:p>
      <w:pPr>
        <w:pStyle w:val="BodyText"/>
        <w:spacing w:line="254" w:lineRule="auto" w:before="2"/>
        <w:ind w:left="610" w:right="148" w:firstLine="249"/>
      </w:pPr>
      <w:r>
        <w:rPr>
          <w:w w:val="110"/>
        </w:rPr>
        <w:t>N owhere in the answer of the  defendant  (which  was the only pleading filed by her, pleadings  having  rested with the reply of the plaintiff) is it contended that  the period of time intervening between the filing of the first action and its withdrawal and refiling could not be com- puted as a portion of the calendar year required  by statute to elapse before a cause of actlon for divorce  on  the ground of desertion could accrue. I t then necessarily and logically follows that this Court has made no mistake by inadvertently overlooking any Iact or point of  law  raised in the pleading, brief or argument of defend ant-appell ant in this case. But for argument’s sake, supposing such</w:t>
      </w:r>
      <w:r>
        <w:rPr>
          <w:spacing w:val="-18"/>
          <w:w w:val="110"/>
        </w:rPr>
        <w:t> </w:t>
      </w:r>
      <w:r>
        <w:rPr>
          <w:w w:val="110"/>
        </w:rPr>
        <w:t>a</w:t>
      </w:r>
    </w:p>
    <w:p>
      <w:pPr>
        <w:pStyle w:val="BodyText"/>
        <w:spacing w:line="228" w:lineRule="auto" w:before="4"/>
        <w:ind w:left="658" w:right="152" w:hanging="11"/>
      </w:pPr>
      <w:r>
        <w:rPr>
          <w:w w:val="105"/>
        </w:rPr>
        <w:t>contention had been raised, as  presented  in  Count  </w:t>
      </w:r>
      <w:r>
        <w:rPr>
          <w:w w:val="105"/>
          <w:position w:val="-4"/>
        </w:rPr>
        <w:t>“3”  </w:t>
      </w:r>
      <w:r>
        <w:rPr>
          <w:w w:val="105"/>
        </w:rPr>
        <w:t>Of the petition for reargument, it is the</w:t>
      </w:r>
      <w:r>
        <w:rPr>
          <w:spacing w:val="60"/>
          <w:w w:val="105"/>
        </w:rPr>
        <w:t> </w:t>
      </w:r>
      <w:r>
        <w:rPr>
          <w:w w:val="105"/>
        </w:rPr>
        <w:t>opinion of  this  Court that it would be</w:t>
      </w:r>
      <w:r>
        <w:rPr>
          <w:spacing w:val="19"/>
          <w:w w:val="105"/>
        </w:rPr>
        <w:t> </w:t>
      </w:r>
      <w:r>
        <w:rPr>
          <w:w w:val="105"/>
        </w:rPr>
        <w:t>untenable.</w:t>
      </w:r>
    </w:p>
    <w:p>
      <w:pPr>
        <w:pStyle w:val="BodyText"/>
        <w:spacing w:line="254" w:lineRule="auto" w:before="18"/>
        <w:ind w:left="1036" w:right="110" w:hanging="5"/>
        <w:rPr>
          <w:i/>
        </w:rPr>
      </w:pPr>
      <w:r>
        <w:rPr>
          <w:w w:val="110"/>
        </w:rPr>
        <w:t>“Desertion is not only a specific act but a continuing course of conduct. Hence it is a general rule that desertion in order to constitute a cause  for  divorce must have continued for the time specified by the stat- ute, next before the commencement of the proceedings for the divorce. There are, however, decisions to the effect that, under a statute authorizing a divorce for wilful desertion for a specified time, a divorce may be granted where the time specified had elapsed at  the time of the hearing though the libel was filed before </w:t>
      </w:r>
      <w:r>
        <w:rPr>
          <w:spacing w:val="-1"/>
          <w:w w:val="110"/>
        </w:rPr>
        <w:t>suc</w:t>
      </w:r>
      <w:r>
        <w:rPr>
          <w:w w:val="110"/>
        </w:rPr>
        <w:t>h</w:t>
      </w:r>
      <w:r>
        <w:rPr/>
        <w:t> </w:t>
      </w:r>
      <w:r>
        <w:rPr>
          <w:spacing w:val="-8"/>
        </w:rPr>
        <w:t> </w:t>
      </w:r>
      <w:r>
        <w:rPr>
          <w:spacing w:val="-1"/>
          <w:w w:val="111"/>
        </w:rPr>
        <w:t>time.</w:t>
      </w:r>
      <w:r>
        <w:rPr>
          <w:w w:val="111"/>
        </w:rPr>
        <w:t>”</w:t>
      </w:r>
      <w:r>
        <w:rPr/>
        <w:t>    </w:t>
      </w:r>
      <w:r>
        <w:rPr>
          <w:spacing w:val="-12"/>
        </w:rPr>
        <w:t> </w:t>
      </w:r>
      <w:r>
        <w:rPr>
          <w:w w:val="109"/>
        </w:rPr>
        <w:t>i</w:t>
      </w:r>
      <w:r>
        <w:rPr>
          <w:spacing w:val="-29"/>
        </w:rPr>
        <w:t> </w:t>
      </w:r>
      <w:r>
        <w:rPr>
          <w:w w:val="109"/>
        </w:rPr>
        <w:t>4</w:t>
      </w:r>
      <w:r>
        <w:rPr/>
        <w:t> </w:t>
      </w:r>
      <w:r>
        <w:rPr>
          <w:spacing w:val="-17"/>
        </w:rPr>
        <w:t> </w:t>
      </w:r>
      <w:r>
        <w:rPr>
          <w:spacing w:val="-1"/>
          <w:w w:val="113"/>
        </w:rPr>
        <w:t>R.C.L</w:t>
      </w:r>
      <w:r>
        <w:rPr>
          <w:w w:val="113"/>
        </w:rPr>
        <w:t>.</w:t>
      </w:r>
      <w:r>
        <w:rPr/>
        <w:t> </w:t>
      </w:r>
      <w:r>
        <w:rPr>
          <w:spacing w:val="-20"/>
        </w:rPr>
        <w:t> </w:t>
      </w:r>
      <w:r>
        <w:rPr>
          <w:spacing w:val="3"/>
          <w:w w:val="108"/>
          <w:position w:val="-3"/>
        </w:rPr>
        <w:t>3</w:t>
      </w:r>
      <w:r>
        <w:rPr>
          <w:w w:val="108"/>
        </w:rPr>
        <w:t>6i</w:t>
      </w:r>
      <w:r>
        <w:rPr>
          <w:spacing w:val="-21"/>
        </w:rPr>
        <w:t> </w:t>
      </w:r>
      <w:r>
        <w:rPr>
          <w:spacing w:val="5"/>
          <w:w w:val="50"/>
        </w:rPr>
        <w:t>—</w:t>
      </w:r>
      <w:r>
        <w:rPr>
          <w:w w:val="102"/>
        </w:rPr>
        <w:t>62</w:t>
      </w:r>
      <w:r>
        <w:rPr/>
        <w:t> </w:t>
      </w:r>
      <w:r>
        <w:rPr>
          <w:spacing w:val="-9"/>
        </w:rPr>
        <w:t> </w:t>
      </w:r>
      <w:r>
        <w:rPr>
          <w:i/>
          <w:spacing w:val="-1"/>
          <w:w w:val="113"/>
        </w:rPr>
        <w:t>Dtzorc</w:t>
      </w:r>
      <w:r>
        <w:rPr>
          <w:i/>
          <w:w w:val="113"/>
        </w:rPr>
        <w:t>e</w:t>
      </w:r>
      <w:r>
        <w:rPr>
          <w:i/>
        </w:rPr>
        <w:t> </w:t>
      </w:r>
      <w:r>
        <w:rPr>
          <w:i/>
          <w:spacing w:val="2"/>
        </w:rPr>
        <w:t> </w:t>
      </w:r>
      <w:r>
        <w:rPr>
          <w:i/>
          <w:w w:val="106"/>
        </w:rPr>
        <w:t>and</w:t>
      </w:r>
      <w:r>
        <w:rPr>
          <w:i/>
        </w:rPr>
        <w:t> </w:t>
      </w:r>
      <w:r>
        <w:rPr>
          <w:i/>
          <w:spacing w:val="8"/>
        </w:rPr>
        <w:t> </w:t>
      </w:r>
      <w:r>
        <w:rPr>
          <w:i/>
          <w:w w:val="106"/>
        </w:rPr>
        <w:t>Se</w:t>
      </w:r>
      <w:r>
        <w:rPr>
          <w:i/>
          <w:spacing w:val="-9"/>
        </w:rPr>
        <w:t> </w:t>
      </w:r>
      <w:r>
        <w:rPr>
          <w:i/>
          <w:w w:val="102"/>
        </w:rPr>
        <w:t>para-</w:t>
      </w:r>
    </w:p>
    <w:p>
      <w:pPr>
        <w:spacing w:line="206" w:lineRule="exact" w:before="0"/>
        <w:ind w:left="1105" w:right="0" w:firstLine="0"/>
        <w:jc w:val="both"/>
        <w:rPr>
          <w:sz w:val="22"/>
        </w:rPr>
      </w:pPr>
      <w:r>
        <w:rPr>
          <w:i/>
          <w:sz w:val="22"/>
        </w:rPr>
        <w:t>fion </w:t>
      </w:r>
      <w:r>
        <w:rPr>
          <w:sz w:val="22"/>
        </w:rPr>
        <w:t>§ id.8.</w:t>
      </w:r>
    </w:p>
    <w:p>
      <w:pPr>
        <w:spacing w:after="0" w:line="206" w:lineRule="exact"/>
        <w:jc w:val="both"/>
        <w:rPr>
          <w:sz w:val="22"/>
        </w:rPr>
        <w:sectPr>
          <w:pgSz w:w="8620" w:h="12960"/>
          <w:pgMar w:top="340" w:bottom="280" w:left="820" w:right="940"/>
        </w:sectPr>
      </w:pPr>
    </w:p>
    <w:p>
      <w:pPr>
        <w:tabs>
          <w:tab w:pos="1777" w:val="left" w:leader="none"/>
        </w:tabs>
        <w:spacing w:before="79"/>
        <w:ind w:left="163" w:right="0" w:firstLine="0"/>
        <w:jc w:val="left"/>
        <w:rPr>
          <w:sz w:val="21"/>
        </w:rPr>
      </w:pPr>
      <w:r>
        <w:rPr>
          <w:w w:val="110"/>
          <w:sz w:val="21"/>
        </w:rPr>
        <w:t>396</w:t>
        <w:tab/>
        <w:t>LIBERIAN LAW</w:t>
      </w:r>
      <w:r>
        <w:rPr>
          <w:spacing w:val="1"/>
          <w:w w:val="110"/>
          <w:sz w:val="21"/>
        </w:rPr>
        <w:t> </w:t>
      </w:r>
      <w:r>
        <w:rPr>
          <w:w w:val="110"/>
          <w:sz w:val="21"/>
        </w:rPr>
        <w:t>REPORTS</w:t>
      </w:r>
    </w:p>
    <w:p>
      <w:pPr>
        <w:spacing w:line="249" w:lineRule="auto" w:before="148"/>
        <w:ind w:left="183" w:right="599" w:firstLine="256"/>
        <w:jc w:val="both"/>
        <w:rPr>
          <w:sz w:val="24"/>
        </w:rPr>
      </w:pPr>
      <w:r>
        <w:rPr>
          <w:w w:val="105"/>
          <w:sz w:val="23"/>
        </w:rPr>
        <w:t>I t is clear from the citation of  law</w:t>
      </w:r>
      <w:r>
        <w:rPr>
          <w:spacing w:val="60"/>
          <w:w w:val="105"/>
          <w:sz w:val="23"/>
        </w:rPr>
        <w:t> </w:t>
      </w:r>
      <w:r>
        <w:rPr>
          <w:w w:val="105"/>
          <w:sz w:val="23"/>
        </w:rPr>
        <w:t>quoted,  </w:t>
      </w:r>
      <w:r>
        <w:rPr>
          <w:i/>
          <w:w w:val="105"/>
          <w:sz w:val="23"/>
        </w:rPr>
        <w:t>su pra,  </w:t>
      </w:r>
      <w:r>
        <w:rPr>
          <w:w w:val="105"/>
          <w:sz w:val="23"/>
        </w:rPr>
        <w:t>that </w:t>
      </w:r>
      <w:r>
        <w:rPr>
          <w:w w:val="105"/>
          <w:sz w:val="24"/>
        </w:rPr>
        <w:t>the time specified by statute to elapse before an action of divorce can be granted need not necessarily elapse before the filing of the action, but must have elapsed before or at the time of  the  hearing  of  the  cause.  In  the  instant  </w:t>
      </w:r>
      <w:r>
        <w:rPr>
          <w:w w:val="105"/>
          <w:sz w:val="23"/>
        </w:rPr>
        <w:t>case, the date of the commencement of the desertion is al- </w:t>
      </w:r>
      <w:r>
        <w:rPr>
          <w:w w:val="105"/>
          <w:sz w:val="24"/>
        </w:rPr>
        <w:t>leged  to have  been on  February  i 2,   </w:t>
      </w:r>
      <w:r>
        <w:rPr>
          <w:spacing w:val="6"/>
          <w:w w:val="105"/>
          <w:position w:val="-3"/>
          <w:sz w:val="24"/>
        </w:rPr>
        <w:t>95*</w:t>
      </w:r>
      <w:r>
        <w:rPr>
          <w:spacing w:val="6"/>
          <w:w w:val="105"/>
          <w:sz w:val="24"/>
        </w:rPr>
        <w:t>; </w:t>
      </w:r>
      <w:r>
        <w:rPr>
          <w:w w:val="105"/>
          <w:sz w:val="24"/>
        </w:rPr>
        <w:t>the action</w:t>
      </w:r>
      <w:r>
        <w:rPr>
          <w:spacing w:val="62"/>
          <w:w w:val="105"/>
          <w:sz w:val="24"/>
        </w:rPr>
        <w:t> </w:t>
      </w:r>
      <w:r>
        <w:rPr>
          <w:w w:val="105"/>
          <w:sz w:val="24"/>
        </w:rPr>
        <w:t>was</w:t>
      </w:r>
    </w:p>
    <w:p>
      <w:pPr>
        <w:pStyle w:val="Heading3"/>
        <w:spacing w:line="274" w:lineRule="exact"/>
      </w:pPr>
      <w:r>
        <w:rPr>
          <w:w w:val="105"/>
        </w:rPr>
        <w:t>withdrawn  and  refiled  on  February  26,   </w:t>
      </w:r>
      <w:r>
        <w:rPr>
          <w:w w:val="105"/>
          <w:position w:val="-4"/>
        </w:rPr>
        <w:t>957. </w:t>
      </w:r>
      <w:r>
        <w:rPr>
          <w:w w:val="105"/>
        </w:rPr>
        <w:t>a little</w:t>
      </w:r>
      <w:r>
        <w:rPr>
          <w:spacing w:val="-19"/>
          <w:w w:val="105"/>
        </w:rPr>
        <w:t> </w:t>
      </w:r>
      <w:r>
        <w:rPr>
          <w:w w:val="105"/>
        </w:rPr>
        <w:t>over</w:t>
      </w:r>
    </w:p>
    <w:p>
      <w:pPr>
        <w:pStyle w:val="BodyText"/>
        <w:spacing w:line="245" w:lineRule="exact"/>
        <w:ind w:left="192"/>
      </w:pPr>
      <w:r>
        <w:rPr>
          <w:w w:val="110"/>
        </w:rPr>
        <w:t>one   calendar  year  or  twelve  months  thereaf ter,  </w:t>
      </w:r>
      <w:r>
        <w:rPr>
          <w:spacing w:val="13"/>
          <w:w w:val="110"/>
        </w:rPr>
        <w:t> </w:t>
      </w:r>
      <w:r>
        <w:rPr>
          <w:w w:val="110"/>
        </w:rPr>
        <w:t>which</w:t>
      </w:r>
    </w:p>
    <w:p>
      <w:pPr>
        <w:pStyle w:val="BodyText"/>
        <w:spacing w:before="23"/>
        <w:ind w:left="188"/>
      </w:pPr>
      <w:r>
        <w:rPr>
          <w:w w:val="110"/>
        </w:rPr>
        <w:t>makes the petition for reargument unmeritorious.</w:t>
      </w:r>
    </w:p>
    <w:p>
      <w:pPr>
        <w:pStyle w:val="Heading3"/>
        <w:spacing w:line="247" w:lineRule="auto" w:before="10"/>
        <w:ind w:left="207" w:right="601" w:firstLine="234"/>
        <w:rPr>
          <w:sz w:val="23"/>
        </w:rPr>
      </w:pPr>
      <w:r>
        <w:rPr>
          <w:w w:val="105"/>
        </w:rPr>
        <w:t>The motion for reargument  is therefore  denied,  and  it is so ordered. Costs to be  paid  by  the  appellant- </w:t>
      </w:r>
      <w:r>
        <w:rPr>
          <w:w w:val="105"/>
          <w:sz w:val="23"/>
        </w:rPr>
        <w:t>petitioner.</w:t>
      </w:r>
    </w:p>
    <w:p>
      <w:pPr>
        <w:spacing w:before="22"/>
        <w:ind w:left="0" w:right="582" w:firstLine="0"/>
        <w:jc w:val="right"/>
        <w:rPr>
          <w:i/>
          <w:sz w:val="22"/>
        </w:rPr>
      </w:pPr>
      <w:r>
        <w:rPr>
          <w:i/>
          <w:w w:val="120"/>
          <w:sz w:val="22"/>
        </w:rPr>
        <w:t>Motion denied.</w:t>
      </w:r>
    </w:p>
    <w:sectPr>
      <w:pgSz w:w="8620" w:h="12960"/>
      <w:pgMar w:top="320" w:bottom="280" w:left="8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23" w:hanging="220"/>
        <w:jc w:val="left"/>
      </w:pPr>
      <w:rPr>
        <w:rFonts w:hint="default" w:ascii="Times New Roman" w:hAnsi="Times New Roman" w:eastAsia="Times New Roman" w:cs="Times New Roman"/>
        <w:w w:val="102"/>
        <w:position w:val="1"/>
        <w:sz w:val="17"/>
        <w:szCs w:val="17"/>
        <w:lang w:val="en-US" w:eastAsia="en-US" w:bidi="ar-SA"/>
      </w:rPr>
    </w:lvl>
    <w:lvl w:ilvl="1">
      <w:start w:val="0"/>
      <w:numFmt w:val="bullet"/>
      <w:lvlText w:val="•"/>
      <w:lvlJc w:val="left"/>
      <w:pPr>
        <w:ind w:left="635" w:hanging="182"/>
      </w:pPr>
      <w:rPr>
        <w:rFonts w:hint="default" w:ascii="Times New Roman" w:hAnsi="Times New Roman" w:eastAsia="Times New Roman" w:cs="Times New Roman"/>
        <w:w w:val="101"/>
        <w:sz w:val="13"/>
        <w:szCs w:val="13"/>
        <w:lang w:val="en-US" w:eastAsia="en-US" w:bidi="ar-SA"/>
      </w:rPr>
    </w:lvl>
    <w:lvl w:ilvl="2">
      <w:start w:val="0"/>
      <w:numFmt w:val="bullet"/>
      <w:lvlText w:val="•"/>
      <w:lvlJc w:val="left"/>
      <w:pPr>
        <w:ind w:left="760" w:hanging="182"/>
      </w:pPr>
      <w:rPr>
        <w:rFonts w:hint="default"/>
        <w:lang w:val="en-US" w:eastAsia="en-US" w:bidi="ar-SA"/>
      </w:rPr>
    </w:lvl>
    <w:lvl w:ilvl="3">
      <w:start w:val="0"/>
      <w:numFmt w:val="bullet"/>
      <w:lvlText w:val="•"/>
      <w:lvlJc w:val="left"/>
      <w:pPr>
        <w:ind w:left="1522" w:hanging="182"/>
      </w:pPr>
      <w:rPr>
        <w:rFonts w:hint="default"/>
        <w:lang w:val="en-US" w:eastAsia="en-US" w:bidi="ar-SA"/>
      </w:rPr>
    </w:lvl>
    <w:lvl w:ilvl="4">
      <w:start w:val="0"/>
      <w:numFmt w:val="bullet"/>
      <w:lvlText w:val="•"/>
      <w:lvlJc w:val="left"/>
      <w:pPr>
        <w:ind w:left="2285" w:hanging="182"/>
      </w:pPr>
      <w:rPr>
        <w:rFonts w:hint="default"/>
        <w:lang w:val="en-US" w:eastAsia="en-US" w:bidi="ar-SA"/>
      </w:rPr>
    </w:lvl>
    <w:lvl w:ilvl="5">
      <w:start w:val="0"/>
      <w:numFmt w:val="bullet"/>
      <w:lvlText w:val="•"/>
      <w:lvlJc w:val="left"/>
      <w:pPr>
        <w:ind w:left="3047" w:hanging="182"/>
      </w:pPr>
      <w:rPr>
        <w:rFonts w:hint="default"/>
        <w:lang w:val="en-US" w:eastAsia="en-US" w:bidi="ar-SA"/>
      </w:rPr>
    </w:lvl>
    <w:lvl w:ilvl="6">
      <w:start w:val="0"/>
      <w:numFmt w:val="bullet"/>
      <w:lvlText w:val="•"/>
      <w:lvlJc w:val="left"/>
      <w:pPr>
        <w:ind w:left="3810" w:hanging="182"/>
      </w:pPr>
      <w:rPr>
        <w:rFonts w:hint="default"/>
        <w:lang w:val="en-US" w:eastAsia="en-US" w:bidi="ar-SA"/>
      </w:rPr>
    </w:lvl>
    <w:lvl w:ilvl="7">
      <w:start w:val="0"/>
      <w:numFmt w:val="bullet"/>
      <w:lvlText w:val="•"/>
      <w:lvlJc w:val="left"/>
      <w:pPr>
        <w:ind w:left="4572" w:hanging="182"/>
      </w:pPr>
      <w:rPr>
        <w:rFonts w:hint="default"/>
        <w:lang w:val="en-US" w:eastAsia="en-US" w:bidi="ar-SA"/>
      </w:rPr>
    </w:lvl>
    <w:lvl w:ilvl="8">
      <w:start w:val="0"/>
      <w:numFmt w:val="bullet"/>
      <w:lvlText w:val="•"/>
      <w:lvlJc w:val="left"/>
      <w:pPr>
        <w:ind w:left="5335" w:hanging="18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28"/>
      <w:ind w:left="206" w:right="774"/>
      <w:jc w:val="center"/>
      <w:outlineLvl w:val="1"/>
    </w:pPr>
    <w:rPr>
      <w:rFonts w:ascii="Times New Roman" w:hAnsi="Times New Roman" w:eastAsia="Times New Roman" w:cs="Times New Roman"/>
      <w:sz w:val="26"/>
      <w:szCs w:val="26"/>
      <w:lang w:val="en-US" w:eastAsia="en-US" w:bidi="ar-SA"/>
    </w:rPr>
  </w:style>
  <w:style w:styleId="Heading2" w:type="paragraph">
    <w:name w:val="Heading 2"/>
    <w:basedOn w:val="Normal"/>
    <w:uiPriority w:val="1"/>
    <w:qFormat/>
    <w:pPr>
      <w:ind w:left="129"/>
      <w:jc w:val="both"/>
      <w:outlineLvl w:val="2"/>
    </w:pPr>
    <w:rPr>
      <w:rFonts w:ascii="Times New Roman" w:hAnsi="Times New Roman" w:eastAsia="Times New Roman" w:cs="Times New Roman"/>
      <w:sz w:val="25"/>
      <w:szCs w:val="25"/>
      <w:lang w:val="en-US" w:eastAsia="en-US" w:bidi="ar-SA"/>
    </w:rPr>
  </w:style>
  <w:style w:styleId="Heading3" w:type="paragraph">
    <w:name w:val="Heading 3"/>
    <w:basedOn w:val="Normal"/>
    <w:uiPriority w:val="1"/>
    <w:qFormat/>
    <w:pPr>
      <w:ind w:left="189"/>
      <w:jc w:val="both"/>
      <w:outlineLvl w:val="3"/>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323" w:hanging="215"/>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2023-05-21T16:07:45Z</dcterms:created>
  <dcterms:modified xsi:type="dcterms:W3CDTF">2023-05-21T16:07:45Z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2011-05-04T00:00:00Z</vt:filetime>
  </property>
  <property fmtid="{D5CDD505-2E9C-101B-9397-08002B2CF9AE}" pid="3" name="Creator">
    <vt:lpwstr>HP Smart Document Scan Software 2.70</vt:lpwstr>
  </property>
  <property fmtid="{D5CDD505-2E9C-101B-9397-08002B2CF9AE}" pid="4" name="LastSaved">
    <vt:filetime>2023-05-21T00:00:00Z</vt:filetime>
  </property>
</Properties>
</file>